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sz w:val="32"/>
          <w:szCs w:val="32"/>
        </w:rPr>
      </w:pPr>
      <w:r w:rsidDel="00000000" w:rsidR="00000000" w:rsidRPr="00000000">
        <w:rPr>
          <w:sz w:val="32"/>
          <w:szCs w:val="32"/>
          <w:rtl w:val="0"/>
        </w:rPr>
        <w:t xml:space="preserve">The Royal Group’s new Koenig &amp; Bauer Durst SPC 130 press offers customers high-quality mass customization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Radebeul, Germany and Cicero, Ill., USA, 17.01.2022</w:t>
      </w:r>
    </w:p>
    <w:p w:rsidR="00000000" w:rsidDel="00000000" w:rsidP="00000000" w:rsidRDefault="00000000" w:rsidRPr="00000000" w14:paraId="00000005">
      <w:pPr>
        <w:spacing w:after="240" w:lineRule="auto"/>
        <w:ind w:right="-2468"/>
        <w:rPr>
          <w:rFonts w:ascii="Arial" w:cs="Arial" w:eastAsia="Arial" w:hAnsi="Arial"/>
        </w:rPr>
      </w:pPr>
      <w:r w:rsidDel="00000000" w:rsidR="00000000" w:rsidRPr="00000000">
        <w:rPr>
          <w:rFonts w:ascii="Arial" w:cs="Arial" w:eastAsia="Arial" w:hAnsi="Arial"/>
          <w:rtl w:val="0"/>
        </w:rPr>
        <w:t xml:space="preserve">The Royal Group (TRG), one of the largest independent corrugated box and display manufacturers in the U.S., with more than 30 locations nationwide, has invested in a Delta SPC 130 Automatic single-pass press from Koenig &amp; Bauer Durst to provide mass customization and high-volume, fully automated digital production to its customers.</w:t>
      </w:r>
    </w:p>
    <w:p w:rsidR="00000000" w:rsidDel="00000000" w:rsidP="00000000" w:rsidRDefault="00000000" w:rsidRPr="00000000" w14:paraId="00000006">
      <w:pPr>
        <w:spacing w:after="240" w:lineRule="auto"/>
        <w:ind w:right="-2468"/>
        <w:rPr>
          <w:rFonts w:ascii="Arial" w:cs="Arial" w:eastAsia="Arial" w:hAnsi="Arial"/>
        </w:rPr>
      </w:pPr>
      <w:r w:rsidDel="00000000" w:rsidR="00000000" w:rsidRPr="00000000">
        <w:rPr>
          <w:rFonts w:ascii="Arial" w:cs="Arial" w:eastAsia="Arial" w:hAnsi="Arial"/>
          <w:rtl w:val="0"/>
        </w:rPr>
        <w:t xml:space="preserve">The six-color press, now installed at TRG’s Mid-Atlantic Packaging site near Philadelphia, gives customers the flexibility to print unique versions of high-quality graphics for brands and brand extensions, allowing for mass customization at a large scale. </w:t>
      </w:r>
    </w:p>
    <w:p w:rsidR="00000000" w:rsidDel="00000000" w:rsidP="00000000" w:rsidRDefault="00000000" w:rsidRPr="00000000" w14:paraId="00000007">
      <w:pPr>
        <w:spacing w:after="240" w:lineRule="auto"/>
        <w:ind w:right="-2468"/>
        <w:rPr>
          <w:rFonts w:ascii="Arial" w:cs="Arial" w:eastAsia="Arial" w:hAnsi="Arial"/>
          <w:strike w:val="1"/>
        </w:rPr>
      </w:pPr>
      <w:r w:rsidDel="00000000" w:rsidR="00000000" w:rsidRPr="00000000">
        <w:rPr>
          <w:rFonts w:ascii="Arial" w:cs="Arial" w:eastAsia="Arial" w:hAnsi="Arial"/>
          <w:rtl w:val="0"/>
        </w:rPr>
        <w:t xml:space="preserve">It’s one of many TRG solutions, which range in scope from industrial packaging and brown box shipping containers to </w:t>
      </w:r>
      <w:r w:rsidDel="00000000" w:rsidR="00000000" w:rsidRPr="00000000">
        <w:rPr>
          <w:rFonts w:ascii="Arial" w:cs="Arial" w:eastAsia="Arial" w:hAnsi="Arial"/>
          <w:color w:val="000000"/>
          <w:u w:val="none"/>
          <w:rtl w:val="0"/>
        </w:rPr>
        <w:t xml:space="preserve">high-end graphic packaging, ecommerce, in-store displays and shelf-ready packaging. These products </w:t>
      </w:r>
      <w:r w:rsidDel="00000000" w:rsidR="00000000" w:rsidRPr="00000000">
        <w:rPr>
          <w:rFonts w:ascii="Arial" w:cs="Arial" w:eastAsia="Arial" w:hAnsi="Arial"/>
          <w:rtl w:val="0"/>
        </w:rPr>
        <w:t xml:space="preserve">serve a diverse array of markets, including retail, food and beverage, pharmaceutical, health and beauty, agriculture, tech and home goods, among others. </w:t>
      </w:r>
      <w:r w:rsidDel="00000000" w:rsidR="00000000" w:rsidRPr="00000000">
        <w:rPr>
          <w:rtl w:val="0"/>
        </w:rPr>
      </w:r>
    </w:p>
    <w:p w:rsidR="00000000" w:rsidDel="00000000" w:rsidP="00000000" w:rsidRDefault="00000000" w:rsidRPr="00000000" w14:paraId="00000008">
      <w:pPr>
        <w:spacing w:after="240" w:lineRule="auto"/>
        <w:ind w:right="-2468"/>
        <w:rPr>
          <w:rFonts w:ascii="Arial" w:cs="Arial" w:eastAsia="Arial" w:hAnsi="Arial"/>
        </w:rPr>
      </w:pPr>
      <w:r w:rsidDel="00000000" w:rsidR="00000000" w:rsidRPr="00000000">
        <w:rPr>
          <w:rFonts w:ascii="Arial" w:cs="Arial" w:eastAsia="Arial" w:hAnsi="Arial"/>
          <w:rtl w:val="0"/>
        </w:rPr>
        <w:t xml:space="preserve">The Delta SPC 130 Automatic, with its sustainable food grade certified water-based ink technology, provides specific solutions for the food and retail packaging and display industry.The new single-pass press reduces lead times and provides excellent print quality, equivalent to flexo and offset production. Transferring work from traditional to digital production will empower TRG to meet customer needs as the demand for both corrugated packaging and speed to market grow. The printer’s expanded color range, adding orange and purple to the CMYK color wheel, allows it to achieve more than 90% of the 3,000+ Pantone colors, including spot coloration for specific brands.</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“As both a producer and a converter of corrugated packaging, The Royal Group has made significant investments to acquire the best machinery available in the industry,” said TRG’s Chief Executive Officer Bob McIlvaine. “The investment in the Delta SPC 130 for our Mid-Atlantic site underpins our commitment to process improvement. It will enable us to provide highly automated, world-class printing capabilities at speed while remaining as flexible as possible for our clients as we continue to grow our business. Digital packaging is the future — and we aim to satisfy our customers and meet their needs with innovative solutions.”</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“Successful companies such as TRG embrace trends and offer high-impact solutions for their customers,” said Koenig &amp; Bauer Durst Managing Director Robert Stabler. Brand owners want shorter lead times, sustainable manufacturing practices and products that stand out. The Delta SPC 130 Automatic meets all those needs while providing customers with the latest, most reliable and cost effective production method available. We’re happy to deliver a solution that gives both TRG and its customers the capability and competency to mass customize without compromising quality.”</w:t>
      </w:r>
    </w:p>
    <w:p w:rsidR="00000000" w:rsidDel="00000000" w:rsidP="00000000" w:rsidRDefault="00000000" w:rsidRPr="00000000" w14:paraId="0000000B">
      <w:pPr>
        <w:pStyle w:val="Heading4"/>
        <w:ind w:right="-2468"/>
        <w:rPr>
          <w:rFonts w:ascii="Arial" w:cs="Arial" w:eastAsia="Arial" w:hAnsi="Arial"/>
        </w:rPr>
      </w:pPr>
      <w:r w:rsidDel="00000000" w:rsidR="00000000" w:rsidRPr="00000000">
        <w:rPr>
          <w:rFonts w:ascii="Arial" w:cs="Arial" w:eastAsia="Arial" w:hAnsi="Arial"/>
          <w:rtl w:val="0"/>
        </w:rPr>
        <w:t xml:space="preserve">Image 1:</w:t>
      </w:r>
    </w:p>
    <w:p w:rsidR="00000000" w:rsidDel="00000000" w:rsidP="00000000" w:rsidRDefault="00000000" w:rsidRPr="00000000" w14:paraId="0000000C">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Mid-Atlantic Packaging headquarters. </w:t>
      </w:r>
      <w:r w:rsidDel="00000000" w:rsidR="00000000" w:rsidRPr="00000000">
        <w:rPr>
          <w:rFonts w:ascii="Arial" w:cs="Arial" w:eastAsia="Arial" w:hAnsi="Arial"/>
          <w:b w:val="0"/>
          <w:i w:val="1"/>
          <w:sz w:val="22"/>
          <w:szCs w:val="22"/>
          <w:rtl w:val="0"/>
        </w:rPr>
        <w:t xml:space="preserve">Picture credit: Howell Film Studios</w:t>
      </w:r>
      <w:r w:rsidDel="00000000" w:rsidR="00000000" w:rsidRPr="00000000">
        <w:rPr>
          <w:rtl w:val="0"/>
        </w:rPr>
      </w:r>
    </w:p>
    <w:p w:rsidR="00000000" w:rsidDel="00000000" w:rsidP="00000000" w:rsidRDefault="00000000" w:rsidRPr="00000000" w14:paraId="0000000D">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0E">
      <w:pPr>
        <w:pStyle w:val="Heading4"/>
        <w:ind w:right="-2468"/>
        <w:rPr>
          <w:rFonts w:ascii="Arial" w:cs="Arial" w:eastAsia="Arial" w:hAnsi="Arial"/>
        </w:rPr>
      </w:pPr>
      <w:r w:rsidDel="00000000" w:rsidR="00000000" w:rsidRPr="00000000">
        <w:rPr>
          <w:rFonts w:ascii="Arial" w:cs="Arial" w:eastAsia="Arial" w:hAnsi="Arial"/>
          <w:rtl w:val="0"/>
        </w:rPr>
        <w:t xml:space="preserve">Image 2:</w:t>
      </w:r>
    </w:p>
    <w:p w:rsidR="00000000" w:rsidDel="00000000" w:rsidP="00000000" w:rsidRDefault="00000000" w:rsidRPr="00000000" w14:paraId="0000000F">
      <w:pPr>
        <w:pStyle w:val="Heading4"/>
        <w:ind w:right="-2468"/>
        <w:rPr>
          <w:rFonts w:ascii="Arial" w:cs="Arial" w:eastAsia="Arial" w:hAnsi="Arial"/>
          <w:b w:val="0"/>
          <w:i w:val="1"/>
          <w:sz w:val="22"/>
          <w:szCs w:val="22"/>
        </w:rPr>
      </w:pPr>
      <w:r w:rsidDel="00000000" w:rsidR="00000000" w:rsidRPr="00000000">
        <w:rPr>
          <w:rFonts w:ascii="Arial" w:cs="Arial" w:eastAsia="Arial" w:hAnsi="Arial"/>
          <w:b w:val="0"/>
          <w:sz w:val="22"/>
          <w:szCs w:val="22"/>
          <w:rtl w:val="0"/>
        </w:rPr>
        <w:t xml:space="preserve">The Delta SPC 130 Automatic at TRG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2">
      <w:pPr>
        <w:spacing w:line="240" w:lineRule="auto"/>
        <w:ind w:right="-2462"/>
        <w:rPr>
          <w:rFonts w:ascii="Arial" w:cs="Arial" w:eastAsia="Arial" w:hAnsi="Arial"/>
          <w:b w:val="1"/>
        </w:rPr>
      </w:pPr>
      <w:r w:rsidDel="00000000" w:rsidR="00000000" w:rsidRPr="00000000">
        <w:rPr>
          <w:rFonts w:ascii="Arial" w:cs="Arial" w:eastAsia="Arial" w:hAnsi="Arial"/>
          <w:b w:val="1"/>
          <w:rtl w:val="0"/>
        </w:rPr>
        <w:t xml:space="preserve">About TRG</w:t>
      </w:r>
    </w:p>
    <w:p w:rsidR="00000000" w:rsidDel="00000000" w:rsidP="00000000" w:rsidRDefault="00000000" w:rsidRPr="00000000" w14:paraId="00000013">
      <w:pPr>
        <w:spacing w:line="240" w:lineRule="auto"/>
        <w:ind w:right="-2462"/>
        <w:rPr>
          <w:rFonts w:ascii="Arial" w:cs="Arial" w:eastAsia="Arial" w:hAnsi="Arial"/>
          <w:strike w:val="1"/>
        </w:rPr>
      </w:pPr>
      <w:r w:rsidDel="00000000" w:rsidR="00000000" w:rsidRPr="00000000">
        <w:rPr>
          <w:rFonts w:ascii="Arial" w:cs="Arial" w:eastAsia="Arial" w:hAnsi="Arial"/>
          <w:rtl w:val="0"/>
        </w:rPr>
        <w:t xml:space="preserve">TRG, founded almost 100 years ago in Cicero, Ill., </w:t>
      </w:r>
      <w:r w:rsidDel="00000000" w:rsidR="00000000" w:rsidRPr="00000000">
        <w:rPr>
          <w:rFonts w:ascii="Arial" w:cs="Arial" w:eastAsia="Arial" w:hAnsi="Arial"/>
          <w:highlight w:val="white"/>
          <w:rtl w:val="0"/>
        </w:rPr>
        <w:t xml:space="preserve">is among the nation’s largest independent corrugated box and display manufacturers, with over 30 locations nationwide. Since its start, TRG has grown its offerings from packaging to a wide assortment of products and services including big box, protective packaging, retail-ready packaging, displays, co-packing, fulfillment and shipping supplies. TRG is committed to fulfilling its mission is to provide value added solutions to the most demanding cutomers.</w:t>
      </w:r>
      <w:r w:rsidDel="00000000" w:rsidR="00000000" w:rsidRPr="00000000">
        <w:rPr>
          <w:rFonts w:ascii="Arial" w:cs="Arial" w:eastAsia="Arial" w:hAnsi="Arial"/>
          <w:strike w:val="1"/>
          <w:rtl w:val="0"/>
        </w:rPr>
        <w:t xml:space="preserve"> </w:t>
      </w:r>
    </w:p>
    <w:p w:rsidR="00000000" w:rsidDel="00000000" w:rsidP="00000000" w:rsidRDefault="00000000" w:rsidRPr="00000000" w14:paraId="00000014">
      <w:pPr>
        <w:spacing w:line="240" w:lineRule="auto"/>
        <w:ind w:right="-2462"/>
        <w:rPr>
          <w:rFonts w:ascii="Arial" w:cs="Arial" w:eastAsia="Arial" w:hAnsi="Arial"/>
          <w:strike w:val="1"/>
        </w:rPr>
      </w:pPr>
      <w:r w:rsidDel="00000000" w:rsidR="00000000" w:rsidRPr="00000000">
        <w:rPr>
          <w:rtl w:val="0"/>
        </w:rPr>
      </w:r>
    </w:p>
    <w:p w:rsidR="00000000" w:rsidDel="00000000" w:rsidP="00000000" w:rsidRDefault="00000000" w:rsidRPr="00000000" w14:paraId="00000015">
      <w:pPr>
        <w:spacing w:line="240" w:lineRule="auto"/>
        <w:ind w:right="-2462"/>
        <w:rPr>
          <w:rFonts w:ascii="Arial" w:cs="Arial" w:eastAsia="Arial" w:hAnsi="Arial"/>
        </w:rPr>
      </w:pPr>
      <w:r w:rsidDel="00000000" w:rsidR="00000000" w:rsidRPr="00000000">
        <w:rPr>
          <w:rFonts w:ascii="Arial" w:cs="Arial" w:eastAsia="Arial" w:hAnsi="Arial"/>
          <w:rtl w:val="0"/>
        </w:rPr>
        <w:t xml:space="preserve">For more information about TRG visit </w:t>
      </w:r>
      <w:hyperlink r:id="rId7">
        <w:r w:rsidDel="00000000" w:rsidR="00000000" w:rsidRPr="00000000">
          <w:rPr>
            <w:rFonts w:ascii="Arial" w:cs="Arial" w:eastAsia="Arial" w:hAnsi="Arial"/>
            <w:color w:val="9bbb59"/>
            <w:u w:val="none"/>
            <w:rtl w:val="0"/>
          </w:rPr>
          <w:t xml:space="preserve">www.teamtrg.com</w:t>
        </w:r>
      </w:hyperlink>
      <w:r w:rsidDel="00000000" w:rsidR="00000000" w:rsidRPr="00000000">
        <w:rPr>
          <w:rFonts w:ascii="Arial" w:cs="Arial" w:eastAsia="Arial" w:hAnsi="Arial"/>
          <w:rtl w:val="0"/>
        </w:rPr>
        <w:t xml:space="preserve"> or contact Melanie Knowles, Marketing Director at TRG</w:t>
      </w:r>
    </w:p>
    <w:p w:rsidR="00000000" w:rsidDel="00000000" w:rsidP="00000000" w:rsidRDefault="00000000" w:rsidRPr="00000000" w14:paraId="00000016">
      <w:pPr>
        <w:spacing w:line="240" w:lineRule="auto"/>
        <w:ind w:right="-2462"/>
        <w:rPr>
          <w:rFonts w:ascii="Arial" w:cs="Arial" w:eastAsia="Arial" w:hAnsi="Arial"/>
        </w:rPr>
      </w:pPr>
      <w:r w:rsidDel="00000000" w:rsidR="00000000" w:rsidRPr="00000000">
        <w:rPr>
          <w:rtl w:val="0"/>
        </w:rPr>
      </w:r>
    </w:p>
    <w:p w:rsidR="00000000" w:rsidDel="00000000" w:rsidP="00000000" w:rsidRDefault="00000000" w:rsidRPr="00000000" w14:paraId="00000017">
      <w:pPr>
        <w:pStyle w:val="Heading4"/>
        <w:ind w:right="-2468"/>
        <w:rPr>
          <w:rFonts w:ascii="Arial" w:cs="Arial" w:eastAsia="Arial" w:hAnsi="Arial"/>
        </w:rPr>
      </w:pPr>
      <w:r w:rsidDel="00000000" w:rsidR="00000000" w:rsidRPr="00000000">
        <w:rPr>
          <w:rtl w:val="0"/>
        </w:rPr>
      </w:r>
    </w:p>
    <w:p w:rsidR="00000000" w:rsidDel="00000000" w:rsidP="00000000" w:rsidRDefault="00000000" w:rsidRPr="00000000" w14:paraId="00000018">
      <w:pPr>
        <w:pStyle w:val="Heading4"/>
        <w:ind w:right="-2468"/>
        <w:rPr>
          <w:rFonts w:ascii="Arial" w:cs="Arial" w:eastAsia="Arial" w:hAnsi="Arial"/>
          <w:sz w:val="22"/>
          <w:szCs w:val="22"/>
        </w:rPr>
      </w:pPr>
      <w:r w:rsidDel="00000000" w:rsidR="00000000" w:rsidRPr="00000000">
        <w:rPr>
          <w:rFonts w:ascii="Arial" w:cs="Arial" w:eastAsia="Arial" w:hAnsi="Arial"/>
          <w:sz w:val="22"/>
          <w:szCs w:val="22"/>
          <w:rtl w:val="0"/>
        </w:rPr>
        <w:t xml:space="preserve">About Koenig &amp; Bauer Durst</w:t>
      </w:r>
    </w:p>
    <w:p w:rsidR="00000000" w:rsidDel="00000000" w:rsidP="00000000" w:rsidRDefault="00000000" w:rsidRPr="00000000" w14:paraId="00000019">
      <w:pP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Group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The company is integrated into the service and sales structures of Koenig &amp; Bauer and Durst Group and employs its own staff.</w:t>
      </w:r>
    </w:p>
    <w:p w:rsidR="00000000" w:rsidDel="00000000" w:rsidP="00000000" w:rsidRDefault="00000000" w:rsidRPr="00000000" w14:paraId="0000001A">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240" w:lineRule="auto"/>
        <w:ind w:right="-2468"/>
        <w:rPr>
          <w:rFonts w:ascii="Arial" w:cs="Arial" w:eastAsia="Arial" w:hAnsi="Arial"/>
          <w:color w:val="9bbb59"/>
        </w:rPr>
      </w:pPr>
      <w:r w:rsidDel="00000000" w:rsidR="00000000" w:rsidRPr="00000000">
        <w:rPr>
          <w:rFonts w:ascii="Arial" w:cs="Arial" w:eastAsia="Arial" w:hAnsi="Arial"/>
          <w:rtl w:val="0"/>
        </w:rPr>
        <w:t xml:space="preserve">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tl w:val="0"/>
        </w:rPr>
      </w:r>
    </w:p>
    <w:p w:rsidR="00000000" w:rsidDel="00000000" w:rsidP="00000000" w:rsidRDefault="00000000" w:rsidRPr="00000000" w14:paraId="0000001C">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color w:val="9bbb59"/>
          <w:u w:val="none"/>
        </w:rPr>
      </w:pPr>
      <w:r w:rsidDel="00000000" w:rsidR="00000000" w:rsidRPr="00000000">
        <w:rPr>
          <w:rFonts w:ascii="Arial" w:cs="Arial" w:eastAsia="Arial" w:hAnsi="Arial"/>
          <w:b w:val="1"/>
          <w:rtl w:val="0"/>
        </w:rPr>
        <w:t xml:space="preserve">Press contact</w:t>
      </w: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rPr>
      </w:pPr>
      <w:r w:rsidDel="00000000" w:rsidR="00000000" w:rsidRPr="00000000">
        <w:rPr>
          <w:rFonts w:ascii="Arial" w:cs="Arial" w:eastAsia="Arial" w:hAnsi="Arial"/>
          <w:rtl w:val="0"/>
        </w:rPr>
        <w:t xml:space="preserve">Further information from </w:t>
      </w:r>
    </w:p>
    <w:p w:rsidR="00000000" w:rsidDel="00000000" w:rsidP="00000000" w:rsidRDefault="00000000" w:rsidRPr="00000000" w14:paraId="0000001F">
      <w:pPr>
        <w:spacing w:line="240" w:lineRule="auto"/>
        <w:rPr>
          <w:rFonts w:ascii="Arial" w:cs="Arial" w:eastAsia="Arial" w:hAnsi="Arial"/>
        </w:rPr>
      </w:pPr>
      <w:r w:rsidDel="00000000" w:rsidR="00000000" w:rsidRPr="00000000">
        <w:rPr>
          <w:rFonts w:ascii="Arial" w:cs="Arial" w:eastAsia="Arial" w:hAnsi="Arial"/>
          <w:rtl w:val="0"/>
        </w:rPr>
        <w:t xml:space="preserve">Shaw Communications</w:t>
      </w:r>
    </w:p>
    <w:p w:rsidR="00000000" w:rsidDel="00000000" w:rsidP="00000000" w:rsidRDefault="00000000" w:rsidRPr="00000000" w14:paraId="00000020">
      <w:pPr>
        <w:spacing w:line="240" w:lineRule="auto"/>
        <w:rPr>
          <w:rFonts w:ascii="Arial" w:cs="Arial" w:eastAsia="Arial" w:hAnsi="Arial"/>
          <w:color w:val="9bbb59"/>
          <w:u w:val="none"/>
        </w:rPr>
      </w:pPr>
      <w:r w:rsidDel="00000000" w:rsidR="00000000" w:rsidRPr="00000000">
        <w:rPr>
          <w:rFonts w:ascii="Arial" w:cs="Arial" w:eastAsia="Arial" w:hAnsi="Arial"/>
          <w:rtl w:val="0"/>
        </w:rPr>
        <w:t xml:space="preserve">Colin Harding</w:t>
        <w:br w:type="textWrapping"/>
        <w:t xml:space="preserve">T +44 7730 435400 </w:t>
        <w:br w:type="textWrapping"/>
        <w:t xml:space="preserve">E </w:t>
      </w:r>
      <w:hyperlink r:id="rId9">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color w:val="9bbb59"/>
        </w:rPr>
      </w:pPr>
      <w:r w:rsidDel="00000000" w:rsidR="00000000" w:rsidRPr="00000000">
        <w:rPr>
          <w:rtl w:val="0"/>
        </w:rPr>
      </w:r>
    </w:p>
    <w:p w:rsidR="00000000" w:rsidDel="00000000" w:rsidP="00000000" w:rsidRDefault="00000000" w:rsidRPr="00000000" w14:paraId="00000022">
      <w:pPr>
        <w:spacing w:after="240" w:lineRule="auto"/>
        <w:ind w:right="-2468"/>
        <w:rPr>
          <w:rFonts w:ascii="Arial" w:cs="Arial" w:eastAsia="Arial" w:hAnsi="Arial"/>
        </w:rPr>
      </w:pPr>
      <w:r w:rsidDel="00000000" w:rsidR="00000000" w:rsidRPr="00000000">
        <w:rPr>
          <w:rtl w:val="0"/>
        </w:rPr>
      </w:r>
    </w:p>
    <w:sectPr>
      <w:headerReference r:id="rId10" w:type="default"/>
      <w:headerReference r:id="rId11" w:type="first"/>
      <w:footerReference r:id="rId12" w:type="default"/>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4"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Normal" w:default="1">
    <w:name w:val="Normal"/>
    <w:qFormat w:val="1"/>
    <w:rsid w:val="00127345"/>
  </w:style>
  <w:style w:type="paragraph" w:styleId="Heading1">
    <w:name w:val="heading 1"/>
    <w:basedOn w:val="Normal"/>
    <w:next w:val="Normal"/>
    <w:link w:val="Heading1Char"/>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Heading3">
    <w:name w:val="heading 3"/>
    <w:basedOn w:val="Normal"/>
    <w:next w:val="Normal"/>
    <w:link w:val="Heading3Char"/>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Heading4">
    <w:name w:val="heading 4"/>
    <w:basedOn w:val="Normal"/>
    <w:next w:val="Normal"/>
    <w:link w:val="Heading4Char"/>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6513"/>
    <w:pPr>
      <w:tabs>
        <w:tab w:val="center" w:pos="4536"/>
        <w:tab w:val="right" w:pos="9072"/>
      </w:tabs>
      <w:spacing w:line="240" w:lineRule="auto"/>
    </w:pPr>
  </w:style>
  <w:style w:type="character" w:styleId="HeaderChar" w:customStyle="1">
    <w:name w:val="Header Char"/>
    <w:basedOn w:val="DefaultParagraphFont"/>
    <w:link w:val="Header"/>
    <w:uiPriority w:val="99"/>
    <w:rsid w:val="005B6513"/>
  </w:style>
  <w:style w:type="paragraph" w:styleId="BalloonText">
    <w:name w:val="Balloon Text"/>
    <w:basedOn w:val="Normal"/>
    <w:link w:val="BalloonTextChar"/>
    <w:uiPriority w:val="99"/>
    <w:semiHidden w:val="1"/>
    <w:unhideWhenUsed w:val="1"/>
    <w:rsid w:val="005B651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513"/>
    <w:rPr>
      <w:rFonts w:ascii="Tahoma" w:cs="Tahoma" w:hAnsi="Tahoma"/>
      <w:sz w:val="16"/>
      <w:szCs w:val="16"/>
    </w:rPr>
  </w:style>
  <w:style w:type="paragraph" w:styleId="Footer">
    <w:name w:val="footer"/>
    <w:basedOn w:val="Normal"/>
    <w:link w:val="FooterChar"/>
    <w:uiPriority w:val="99"/>
    <w:unhideWhenUsed w:val="1"/>
    <w:rsid w:val="005B6513"/>
    <w:pPr>
      <w:tabs>
        <w:tab w:val="center" w:pos="4536"/>
        <w:tab w:val="right" w:pos="9072"/>
      </w:tabs>
      <w:spacing w:line="240" w:lineRule="auto"/>
    </w:pPr>
  </w:style>
  <w:style w:type="character" w:styleId="FooterChar" w:customStyle="1">
    <w:name w:val="Footer Char"/>
    <w:basedOn w:val="DefaultParagraphFont"/>
    <w:link w:val="Footer"/>
    <w:uiPriority w:val="99"/>
    <w:rsid w:val="005B6513"/>
  </w:style>
  <w:style w:type="character" w:styleId="Heading1Char" w:customStyle="1">
    <w:name w:val="Heading 1 Char"/>
    <w:basedOn w:val="DefaultParagraphFont"/>
    <w:link w:val="Heading1"/>
    <w:rsid w:val="003E6B90"/>
    <w:rPr>
      <w:rFonts w:ascii="Arial" w:cs="Arial" w:hAnsi="Arial" w:eastAsiaTheme="majorEastAsia"/>
      <w:b w:val="1"/>
      <w:bCs w:val="1"/>
      <w:color w:val="5d686e"/>
      <w:sz w:val="40"/>
      <w:szCs w:val="40"/>
      <w:lang w:val="en-US"/>
    </w:rPr>
  </w:style>
  <w:style w:type="character" w:styleId="Heading3Char" w:customStyle="1">
    <w:name w:val="Heading 3 Char"/>
    <w:basedOn w:val="DefaultParagraphFont"/>
    <w:link w:val="Heading3"/>
    <w:rsid w:val="002B115D"/>
    <w:rPr>
      <w:rFonts w:asciiTheme="majorHAnsi" w:cstheme="majorBidi" w:eastAsiaTheme="majorEastAsia" w:hAnsiTheme="majorHAnsi"/>
      <w:b w:val="1"/>
      <w:color w:val="1f497d" w:themeColor="text2"/>
      <w:sz w:val="20"/>
      <w:szCs w:val="20"/>
    </w:rPr>
  </w:style>
  <w:style w:type="character" w:styleId="Heading4Char" w:customStyle="1">
    <w:name w:val="Heading 4 Char"/>
    <w:basedOn w:val="DefaultParagraphFont"/>
    <w:link w:val="Heading4"/>
    <w:rsid w:val="002B115D"/>
    <w:rPr>
      <w:rFonts w:asciiTheme="majorHAnsi" w:cstheme="majorBidi" w:eastAsiaTheme="majorEastAsia" w:hAnsiTheme="majorHAnsi"/>
      <w:b w:val="1"/>
      <w:iCs w:val="1"/>
      <w:color w:val="000000" w:themeColor="text1"/>
      <w:sz w:val="20"/>
      <w:lang w:val="en-US"/>
    </w:rPr>
  </w:style>
  <w:style w:type="paragraph" w:styleId="Title">
    <w:name w:val="Title"/>
    <w:basedOn w:val="Normal"/>
    <w:next w:val="Normal"/>
    <w:link w:val="TitleChar"/>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leChar" w:customStyle="1">
    <w:name w:val="Title Char"/>
    <w:basedOn w:val="DefaultParagraphFont"/>
    <w:link w:val="Title"/>
    <w:rsid w:val="003E6B90"/>
    <w:rPr>
      <w:rFonts w:ascii="Arial" w:cs="Arial" w:hAnsi="Arial" w:eastAsiaTheme="majorEastAsia"/>
      <w:b w:val="1"/>
      <w:color w:val="5d686e"/>
      <w:spacing w:val="-10"/>
      <w:kern w:val="28"/>
      <w:sz w:val="60"/>
      <w:szCs w:val="60"/>
      <w:lang w:val="en-US"/>
    </w:rPr>
  </w:style>
  <w:style w:type="paragraph" w:styleId="Subtitle">
    <w:name w:val="Subtitle"/>
    <w:basedOn w:val="Normal"/>
    <w:next w:val="Normal"/>
    <w:link w:val="SubtitleChar"/>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SubtitleChar" w:customStyle="1">
    <w:name w:val="Subtitle Char"/>
    <w:basedOn w:val="DefaultParagraphFont"/>
    <w:link w:val="Subtitle"/>
    <w:rsid w:val="003E6B90"/>
    <w:rPr>
      <w:rFonts w:ascii="Arial" w:cs="Arial" w:hAnsi="Arial" w:eastAsiaTheme="minorEastAsia"/>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styleId="Aufzhlung" w:customStyle="1">
    <w:name w:val="Aufzählung"/>
    <w:basedOn w:val="ListParagraph"/>
    <w:qFormat w:val="1"/>
    <w:rsid w:val="002B115D"/>
    <w:pPr>
      <w:numPr>
        <w:numId w:val="1"/>
      </w:numPr>
      <w:tabs>
        <w:tab w:val="num" w:pos="360"/>
      </w:tabs>
      <w:spacing w:after="100" w:afterLines="100"/>
      <w:ind w:left="720" w:firstLine="0"/>
    </w:pPr>
    <w:rPr>
      <w:sz w:val="20"/>
    </w:rPr>
  </w:style>
  <w:style w:type="paragraph" w:styleId="ListParagraph">
    <w:name w:val="List Paragraph"/>
    <w:basedOn w:val="Normal"/>
    <w:uiPriority w:val="34"/>
    <w:qFormat w:val="1"/>
    <w:rsid w:val="002B115D"/>
    <w:pPr>
      <w:ind w:left="720"/>
      <w:contextualSpacing w:val="1"/>
    </w:pPr>
  </w:style>
  <w:style w:type="character" w:styleId="UnresolvedMention1" w:customStyle="1">
    <w:name w:val="Unresolved Mention1"/>
    <w:basedOn w:val="DefaultParagraphFont"/>
    <w:uiPriority w:val="99"/>
    <w:semiHidden w:val="1"/>
    <w:unhideWhenUsed w:val="1"/>
    <w:rsid w:val="008E7E28"/>
    <w:rPr>
      <w:color w:val="605e5c"/>
      <w:shd w:color="auto" w:fill="e1dfdd" w:val="clear"/>
    </w:rPr>
  </w:style>
  <w:style w:type="paragraph" w:styleId="NormalWeb">
    <w:name w:val="Normal (Web)"/>
    <w:basedOn w:val="Normal"/>
    <w:uiPriority w:val="99"/>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ollowedHyperlink">
    <w:name w:val="FollowedHyperlink"/>
    <w:basedOn w:val="DefaultParagraphFont"/>
    <w:uiPriority w:val="99"/>
    <w:semiHidden w:val="1"/>
    <w:unhideWhenUsed w:val="1"/>
    <w:rsid w:val="000B60DD"/>
    <w:rPr>
      <w:color w:val="800080" w:themeColor="followedHyperlink"/>
      <w:u w:val="single"/>
    </w:rPr>
  </w:style>
  <w:style w:type="paragraph" w:styleId="yiv5848849764msonormal" w:customStyle="1">
    <w:name w:val="yiv5848849764msonormal"/>
    <w:basedOn w:val="Normal"/>
    <w:rsid w:val="00127345"/>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CommentReference">
    <w:name w:val="annotation reference"/>
    <w:basedOn w:val="DefaultParagraphFont"/>
    <w:uiPriority w:val="99"/>
    <w:semiHidden w:val="1"/>
    <w:unhideWhenUsed w:val="1"/>
    <w:rsid w:val="001031BC"/>
    <w:rPr>
      <w:sz w:val="16"/>
      <w:szCs w:val="16"/>
    </w:rPr>
  </w:style>
  <w:style w:type="paragraph" w:styleId="CommentText">
    <w:name w:val="annotation text"/>
    <w:basedOn w:val="Normal"/>
    <w:link w:val="CommentTextChar"/>
    <w:uiPriority w:val="99"/>
    <w:semiHidden w:val="1"/>
    <w:unhideWhenUsed w:val="1"/>
    <w:rsid w:val="001031BC"/>
    <w:pPr>
      <w:spacing w:line="240" w:lineRule="auto"/>
    </w:pPr>
    <w:rPr>
      <w:sz w:val="20"/>
      <w:szCs w:val="20"/>
    </w:rPr>
  </w:style>
  <w:style w:type="character" w:styleId="CommentTextChar" w:customStyle="1">
    <w:name w:val="Comment Text Char"/>
    <w:basedOn w:val="DefaultParagraphFont"/>
    <w:link w:val="CommentText"/>
    <w:uiPriority w:val="99"/>
    <w:semiHidden w:val="1"/>
    <w:rsid w:val="001031BC"/>
    <w:rPr>
      <w:sz w:val="20"/>
      <w:szCs w:val="20"/>
    </w:rPr>
  </w:style>
  <w:style w:type="paragraph" w:styleId="CommentSubject">
    <w:name w:val="annotation subject"/>
    <w:basedOn w:val="CommentText"/>
    <w:next w:val="CommentText"/>
    <w:link w:val="CommentSubjectChar"/>
    <w:uiPriority w:val="99"/>
    <w:semiHidden w:val="1"/>
    <w:unhideWhenUsed w:val="1"/>
    <w:rsid w:val="001031BC"/>
    <w:rPr>
      <w:b w:val="1"/>
      <w:bCs w:val="1"/>
    </w:rPr>
  </w:style>
  <w:style w:type="character" w:styleId="CommentSubjectChar" w:customStyle="1">
    <w:name w:val="Comment Subject Char"/>
    <w:basedOn w:val="CommentTextChar"/>
    <w:link w:val="CommentSubject"/>
    <w:uiPriority w:val="99"/>
    <w:semiHidden w:val="1"/>
    <w:rsid w:val="001031BC"/>
    <w:rPr>
      <w:b w:val="1"/>
      <w:bCs w:val="1"/>
      <w:sz w:val="20"/>
      <w:szCs w:val="20"/>
    </w:rPr>
  </w:style>
  <w:style w:type="paragraph" w:styleId="NoSpacing">
    <w:name w:val="No Spacing"/>
    <w:uiPriority w:val="1"/>
    <w:qFormat w:val="1"/>
    <w:rsid w:val="009C40A8"/>
    <w:pPr>
      <w:spacing w:line="240" w:lineRule="auto"/>
    </w:pPr>
    <w:rPr>
      <w:lang w:val="en-GB"/>
    </w:rPr>
  </w:style>
  <w:style w:type="character" w:styleId="Strong">
    <w:name w:val="Strong"/>
    <w:basedOn w:val="DefaultParagraphFont"/>
    <w:uiPriority w:val="22"/>
    <w:qFormat w:val="1"/>
    <w:rsid w:val="00506267"/>
    <w:rPr>
      <w:b w:val="1"/>
      <w:bCs w:val="1"/>
    </w:rPr>
  </w:style>
  <w:style w:type="paragraph" w:styleId="Revision">
    <w:name w:val="Revision"/>
    <w:hidden w:val="1"/>
    <w:uiPriority w:val="99"/>
    <w:semiHidden w:val="1"/>
    <w:rsid w:val="007D293F"/>
    <w:pPr>
      <w:spacing w:line="240" w:lineRule="auto"/>
    </w:pPr>
  </w:style>
  <w:style w:type="character" w:styleId="UnresolvedMention">
    <w:name w:val="Unresolved Mention"/>
    <w:basedOn w:val="DefaultParagraphFont"/>
    <w:uiPriority w:val="99"/>
    <w:semiHidden w:val="1"/>
    <w:unhideWhenUsed w:val="1"/>
    <w:rsid w:val="00976419"/>
    <w:rPr>
      <w:color w:val="605e5c"/>
      <w:shd w:color="auto" w:fill="e1dfdd" w:val="clear"/>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mailto:colin.harding@shawcommunication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amtrg.com" TargetMode="External"/><Relationship Id="rId8" Type="http://schemas.openxmlformats.org/officeDocument/2006/relationships/hyperlink" Target="http://www.koenig-bauer-du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5i2RqzJd+deRfCWt9goXwwJDZA==">AMUW2mWB0xTXxK3NrnCwf1ihVDDiLq9xWNRbjfnn5Rg3lgSaR29ZhHDrey67x78G/KsHGpGkjyNwmKXpXQG0C+/3D1Jt/KRQHiJhWC1XD86Bl8rmkb84JIQ=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2022-01-10T19:16:00Z</dcterms:created>
  <dc:creator>Bausenwein, Linda (ZM)</dc:creator>
</cp:coreProperties>
</file>