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0" w:line="240" w:lineRule="auto"/>
        <w:ind w:left="851" w:hanging="851"/>
        <w:rPr>
          <w:b w:val="1"/>
          <w:color w:val="002355"/>
          <w:sz w:val="60"/>
          <w:szCs w:val="60"/>
        </w:rPr>
      </w:pPr>
      <w:r w:rsidDel="00000000" w:rsidR="00000000" w:rsidRPr="00000000">
        <w:rPr>
          <w:b w:val="1"/>
          <w:color w:val="002355"/>
          <w:sz w:val="60"/>
          <w:szCs w:val="60"/>
          <w:rtl w:val="0"/>
        </w:rPr>
        <w:t xml:space="preserve">Presseinformation</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240" w:lineRule="auto"/>
        <w:rPr>
          <w:b w:val="1"/>
          <w:color w:val="002355"/>
          <w:sz w:val="40"/>
          <w:szCs w:val="40"/>
        </w:rPr>
      </w:pPr>
      <w:r w:rsidDel="00000000" w:rsidR="00000000" w:rsidRPr="00000000">
        <w:rPr>
          <w:b w:val="1"/>
          <w:color w:val="002355"/>
          <w:sz w:val="40"/>
          <w:szCs w:val="40"/>
          <w:rtl w:val="0"/>
        </w:rPr>
        <w:t xml:space="preserve">Model AG investiert in Chroma X Pro 2100 von Koenig &amp; Bauer Celmacch</w:t>
      </w:r>
    </w:p>
    <w:p w:rsidR="00000000" w:rsidDel="00000000" w:rsidP="00000000" w:rsidRDefault="00000000" w:rsidRPr="00000000" w14:paraId="00000003">
      <w:pPr>
        <w:pStyle w:val="Subtitle"/>
        <w:rPr/>
      </w:pPr>
      <w:r w:rsidDel="00000000" w:rsidR="00000000" w:rsidRPr="00000000">
        <w:rPr>
          <w:rtl w:val="0"/>
        </w:rPr>
        <w:t xml:space="preserve">Chroma X Pro 2100 mit höchstem Automatisierungsgrad produziert im kommenden Jahr am Standort Weinfelden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color w:val="000000"/>
          <w:rtl w:val="0"/>
        </w:rPr>
        <w:t xml:space="preserve">Höchste Automatisierung und deutlich verkürzte Rüstzeit</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Produktionsgeschwindigkeiten bis zu 14.000 Bogen in der Stunde </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000000"/>
          <w:rtl w:val="0"/>
        </w:rPr>
        <w:t xml:space="preserve">Bereits </w:t>
      </w:r>
      <w:r w:rsidDel="00000000" w:rsidR="00000000" w:rsidRPr="00000000">
        <w:rPr>
          <w:rtl w:val="0"/>
        </w:rPr>
        <w:t xml:space="preserve">dritte</w:t>
      </w:r>
      <w:r w:rsidDel="00000000" w:rsidR="00000000" w:rsidRPr="00000000">
        <w:rPr>
          <w:color w:val="000000"/>
          <w:rtl w:val="0"/>
        </w:rPr>
        <w:t xml:space="preserve"> wellpappeverarbeitende Maschine für die Model AG</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40" w:firstLine="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40" w:hanging="340"/>
        <w:rPr>
          <w:color w:val="000000"/>
        </w:rPr>
      </w:pPr>
      <w:r w:rsidDel="00000000" w:rsidR="00000000" w:rsidRPr="00000000">
        <w:rPr>
          <w:rtl w:val="0"/>
        </w:rPr>
      </w:r>
    </w:p>
    <w:p w:rsidR="00000000" w:rsidDel="00000000" w:rsidP="00000000" w:rsidRDefault="00000000" w:rsidRPr="00000000" w14:paraId="0000000A">
      <w:pPr>
        <w:rPr/>
      </w:pPr>
      <w:bookmarkStart w:colFirst="0" w:colLast="0" w:name="_heading=h.1fob9te" w:id="0"/>
      <w:bookmarkEnd w:id="0"/>
      <w:r w:rsidDel="00000000" w:rsidR="00000000" w:rsidRPr="00000000">
        <w:rPr>
          <w:rtl w:val="0"/>
        </w:rPr>
        <w:t xml:space="preserve">Würzburg, 11.07.2023</w:t>
        <w:br w:type="textWrapping"/>
        <w:t xml:space="preserve">Die Model AG hat Koenig &amp; Bauer Celmacch den Auftrag über eine Chroma X Pro mit einer  Arbeitsbreite von 2.100 mm und sieben Druckwerken erteilt. Die neue Anlage wird im Sommer 2024 ausgeliefert und im Werk Weinfelden in der Schweiz installiert. </w:t>
      </w:r>
    </w:p>
    <w:p w:rsidR="00000000" w:rsidDel="00000000" w:rsidP="00000000" w:rsidRDefault="00000000" w:rsidRPr="00000000" w14:paraId="0000000B">
      <w:pPr>
        <w:rPr/>
      </w:pPr>
      <w:bookmarkStart w:colFirst="0" w:colLast="0" w:name="_heading=h.2dndqj7nbt5t" w:id="1"/>
      <w:bookmarkEnd w:id="1"/>
      <w:r w:rsidDel="00000000" w:rsidR="00000000" w:rsidRPr="00000000">
        <w:rPr>
          <w:rtl w:val="0"/>
        </w:rPr>
        <w:t xml:space="preserve">“Die Chemie zwischen uns hat von Anfang an gestimmt, das hilft bei so einem Projekt natürlich enorm”, betont Erol Gencoglu, Head of Production Model AG. “In erster Linie hatten wir aber ganz klare Vorstellungen, was die Maschine und Technologie betrifft: Insbesondere kurze Rüstzeiten, intuitive, moderne Bedienung und eine sehr hohe Automatisierung, waren für uns essentielle Erwartungen, die Koenig &amp; Bauer Celmacch schlicht und ergreifend erfüllen kann.“</w:t>
      </w:r>
    </w:p>
    <w:p w:rsidR="00000000" w:rsidDel="00000000" w:rsidP="00000000" w:rsidRDefault="00000000" w:rsidRPr="00000000" w14:paraId="0000000C">
      <w:pPr>
        <w:rPr/>
      </w:pPr>
      <w:bookmarkStart w:colFirst="0" w:colLast="0" w:name="_heading=h.1h4xafwbu84n" w:id="2"/>
      <w:bookmarkEnd w:id="2"/>
      <w:r w:rsidDel="00000000" w:rsidR="00000000" w:rsidRPr="00000000">
        <w:rPr>
          <w:rtl w:val="0"/>
        </w:rPr>
        <w:t xml:space="preserve">Auf die anspruchsvollen Anforderungen der Model AG sind die technischen Spezifikationen der Chroma X Pro ausgerichtet. Mit einer Arbeitsbreite von 2,10 Meter und 14.000 Einschüben pro Stunde ist die Maschine extrem leistungsfähig. </w:t>
      </w:r>
    </w:p>
    <w:p w:rsidR="00000000" w:rsidDel="00000000" w:rsidP="00000000" w:rsidRDefault="00000000" w:rsidRPr="00000000" w14:paraId="0000000D">
      <w:pPr>
        <w:rPr/>
      </w:pPr>
      <w:bookmarkStart w:colFirst="0" w:colLast="0" w:name="_heading=h.vuduapkapsn8" w:id="3"/>
      <w:bookmarkEnd w:id="3"/>
      <w:r w:rsidDel="00000000" w:rsidR="00000000" w:rsidRPr="00000000">
        <w:rPr>
          <w:rtl w:val="0"/>
        </w:rPr>
        <w:t xml:space="preserve">“Unsere Philosophie ist es, die Anforderungen der Kunden an die Maschinen stets im Fokus zu haben und uns danach auszurichten”, erklärt Hannah Potrawa, Director Corrugated bei Koenig &amp; Bauer. “Durch viele</w:t>
      </w:r>
      <w:r w:rsidDel="00000000" w:rsidR="00000000" w:rsidRPr="00000000">
        <w:rPr>
          <w:highlight w:val="white"/>
          <w:rtl w:val="0"/>
        </w:rPr>
        <w:t xml:space="preserve"> äußerst konstruktive und produktive Gespräche mit dem Model</w:t>
      </w:r>
      <w:r w:rsidDel="00000000" w:rsidR="00000000" w:rsidRPr="00000000">
        <w:rPr>
          <w:rtl w:val="0"/>
        </w:rPr>
        <w:t xml:space="preserve">-Team konnten wir die Automatisierung und die Bedienung unserer Anlage verbessern und neue Features in die Maschine integrieren.”</w:t>
      </w:r>
    </w:p>
    <w:p w:rsidR="00000000" w:rsidDel="00000000" w:rsidP="00000000" w:rsidRDefault="00000000" w:rsidRPr="00000000" w14:paraId="0000000E">
      <w:pPr>
        <w:spacing w:after="0" w:lineRule="auto"/>
        <w:rPr>
          <w:b w:val="1"/>
          <w:color w:val="002355"/>
        </w:rPr>
      </w:pPr>
      <w:bookmarkStart w:colFirst="0" w:colLast="0" w:name="_heading=h.gjdgxs" w:id="4"/>
      <w:bookmarkEnd w:id="4"/>
      <w:r w:rsidDel="00000000" w:rsidR="00000000" w:rsidRPr="00000000">
        <w:rPr>
          <w:b w:val="1"/>
          <w:color w:val="002355"/>
          <w:rtl w:val="0"/>
        </w:rPr>
        <w:t xml:space="preserve">Anforderungen der Kund:innen im Fokus: Kurze Rüstzeiten, schnelle Auftragswechsel und intuitive Bedienung </w:t>
      </w:r>
    </w:p>
    <w:p w:rsidR="00000000" w:rsidDel="00000000" w:rsidP="00000000" w:rsidRDefault="00000000" w:rsidRPr="00000000" w14:paraId="0000000F">
      <w:pPr>
        <w:rPr>
          <w:highlight w:val="white"/>
        </w:rPr>
      </w:pPr>
      <w:r w:rsidDel="00000000" w:rsidR="00000000" w:rsidRPr="00000000">
        <w:rPr>
          <w:rtl w:val="0"/>
        </w:rPr>
        <w:t xml:space="preserve">Die Anlage verfügt über einen walzenlosen Einzug, so dass die Wellpappenbogen materialschonend in die Maschine gefördert werden. Der Vakuum-Rollentransport innerhalb der Chroma X</w:t>
      </w:r>
      <w:r w:rsidDel="00000000" w:rsidR="00000000" w:rsidRPr="00000000">
        <w:rPr>
          <w:highlight w:val="white"/>
          <w:rtl w:val="0"/>
        </w:rPr>
        <w:t xml:space="preserve"> Pro ist verschleißarm und sorgt somit für erheblich geringere Ersatzteil- und Wartungskosten. </w:t>
      </w:r>
      <w:r w:rsidDel="00000000" w:rsidR="00000000" w:rsidRPr="00000000">
        <w:rPr>
          <w:rtl w:val="0"/>
        </w:rPr>
        <w:t xml:space="preserve">Klisscheereinigung im Druckwerk, Waschvorgang und Eimerausschub erfolgt bei der Chroma X Pro</w:t>
      </w:r>
      <w:r w:rsidDel="00000000" w:rsidR="00000000" w:rsidRPr="00000000">
        <w:rPr>
          <w:highlight w:val="white"/>
          <w:rtl w:val="0"/>
        </w:rPr>
        <w:t xml:space="preserve"> anhand eines maschinengesteuerten Auftragsvergleichs vollautomatisch. Da</w:t>
      </w:r>
      <w:r w:rsidDel="00000000" w:rsidR="00000000" w:rsidRPr="00000000">
        <w:rPr>
          <w:rtl w:val="0"/>
        </w:rPr>
        <w:t xml:space="preserve">durch verkürzt sich die Rüstze</w:t>
      </w:r>
      <w:r w:rsidDel="00000000" w:rsidR="00000000" w:rsidRPr="00000000">
        <w:rPr>
          <w:highlight w:val="white"/>
          <w:rtl w:val="0"/>
        </w:rPr>
        <w:t xml:space="preserve">it. Gleichzeitig wird das Bedienpersonal an der Maschine entlastet und</w:t>
      </w:r>
      <w:r w:rsidDel="00000000" w:rsidR="00000000" w:rsidRPr="00000000">
        <w:rPr>
          <w:rtl w:val="0"/>
        </w:rPr>
        <w:t xml:space="preserve"> kann andere Tätigkeiten übernehmen. Das Registerkontrollsystem und die Druckbildkontrolle gehören ebenso zur Ausstattung der Maschine wie der Easy Job Change, der es </w:t>
      </w:r>
      <w:r w:rsidDel="00000000" w:rsidR="00000000" w:rsidRPr="00000000">
        <w:rPr>
          <w:highlight w:val="white"/>
          <w:rtl w:val="0"/>
        </w:rPr>
        <w:t xml:space="preserve">innerhalb von 180 Sekunden ermöglicht, die neue Produktion mit dem digitalen Workflow der Chroma X Pro zu starten. Der Folgeauftrag kann bereits während der laufenden Produktion geladen und vorgerüstet werden. </w:t>
      </w:r>
    </w:p>
    <w:p w:rsidR="00000000" w:rsidDel="00000000" w:rsidP="00000000" w:rsidRDefault="00000000" w:rsidRPr="00000000" w14:paraId="00000010">
      <w:pPr>
        <w:rPr>
          <w:highlight w:val="white"/>
        </w:rPr>
      </w:pPr>
      <w:r w:rsidDel="00000000" w:rsidR="00000000" w:rsidRPr="00000000">
        <w:rPr>
          <w:highlight w:val="white"/>
          <w:rtl w:val="0"/>
        </w:rPr>
        <w:t xml:space="preserve">Der Flying Job Change ermöglicht einen Jobwechsel bei artverwandten Jobwechsel ohne Maschinenstopp - für die gesamte Linie. Schnittstellen übertragen den Auftragswechsel, es entsteht lediglich eine Lücke von zwei Bogen. Zusätzlich werden mit dem Advanced AutoSet System die optimalen Einstellungen und Parameter für Neuaufträge auf Basis früherer Druckdaten ermittelt und voreingestellt. </w:t>
      </w:r>
      <w:r w:rsidDel="00000000" w:rsidR="00000000" w:rsidRPr="00000000">
        <w:rPr>
          <w:rtl w:val="0"/>
        </w:rPr>
        <w:t xml:space="preserve">“Die Automatisierung unserer neuen Maschine ist wirklich beeindruckend”, so Marcel Heller, Prozessleiter Drucken &amp; Stanzen bei der Model AG. “Ich bin mir sicher, dass wir mit der Chroma X Pro die richtige Wahl getroffen haben.</w:t>
      </w:r>
      <w:r w:rsidDel="00000000" w:rsidR="00000000" w:rsidRPr="00000000">
        <w:rPr>
          <w:highlight w:val="white"/>
          <w:rtl w:val="0"/>
        </w:rPr>
        <w:t xml:space="preserve"> Damit können wir die Anforderungen unserer Kunden nach einer reduzierten Time-to-market erfüllen.”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„Wir freuen uns sehr, dass Model und Koenig &amp; Bauer, zwei äußerst innovative Unternehmen dieses spannende Projekt miteinander verwirklichen. Ein großes Dankeschön an das Model-Team für den Auftrag und damit das Vertrauen in unsere Maschinentechnologie und Kompetenz,“ ergänzt Peter J. Rickenmann, Geschäftsführer Koenig &amp; Bauer Schweiz.</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Rule="auto"/>
        <w:rPr/>
      </w:pPr>
      <w:r w:rsidDel="00000000" w:rsidR="00000000" w:rsidRPr="00000000">
        <w:rPr>
          <w:b w:val="1"/>
          <w:rtl w:val="0"/>
        </w:rPr>
        <w:t xml:space="preserve">Über die Model AG                                                                                                                                           </w:t>
      </w:r>
      <w:r w:rsidDel="00000000" w:rsidR="00000000" w:rsidRPr="00000000">
        <w:rPr>
          <w:rtl w:val="0"/>
        </w:rPr>
        <w:t xml:space="preserve">Die Model AG ist der führende Verpackungshersteller in der Schweiz. Sie entwickelt, produziert und liefert intelligente, innovative und qualitativ hochwertige Display- und Verpackungslösungen aus Wellkarton. Unser Unternehmen beschäftigt 784 Mitarbeitende per Ende Januar 2023 an den drei Standorten Weinfelden, Moudon und Niedergösgen.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Foto 1:</w:t>
      </w:r>
    </w:p>
    <w:p w:rsidR="00000000" w:rsidDel="00000000" w:rsidP="00000000" w:rsidRDefault="00000000" w:rsidRPr="00000000" w14:paraId="00000015">
      <w:pPr>
        <w:rPr/>
      </w:pPr>
      <w:bookmarkStart w:colFirst="0" w:colLast="0" w:name="_heading=h.30j0zll" w:id="5"/>
      <w:bookmarkEnd w:id="5"/>
      <w:r w:rsidDel="00000000" w:rsidR="00000000" w:rsidRPr="00000000">
        <w:rPr>
          <w:rtl w:val="0"/>
        </w:rPr>
        <w:t xml:space="preserve">Die neue High-Board-Line Chroma X Pro steigert die Produktivität bei der Model AG in Weinfelden in der Schweiz</w:t>
      </w:r>
    </w:p>
    <w:p w:rsidR="00000000" w:rsidDel="00000000" w:rsidP="00000000" w:rsidRDefault="00000000" w:rsidRPr="00000000" w14:paraId="00000016">
      <w:pPr>
        <w:rPr/>
      </w:pPr>
      <w:r w:rsidDel="00000000" w:rsidR="00000000" w:rsidRPr="00000000">
        <w:rPr>
          <w:b w:val="1"/>
          <w:rtl w:val="0"/>
        </w:rPr>
        <w:t xml:space="preserve">Foto 2:                                                                                                                                                    </w:t>
      </w:r>
      <w:r w:rsidDel="00000000" w:rsidR="00000000" w:rsidRPr="00000000">
        <w:rPr>
          <w:rtl w:val="0"/>
        </w:rPr>
        <w:t xml:space="preserve">Zufriedene Gesichter nach dem Kickoff-meeting in der Schweiz (v.l.n.r.): Peter J. Rickenmann, Geschäftsführer Koenig &amp; Bauer (CH); Erol Gencoglu, Head of Production Model AG; Marcel Heller, Prozessleiter Drucken &amp; Stanzen bei der Model AG</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+49 931 909-4039</w:t>
        <w:br w:type="textWrapping"/>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Über Koenig &amp; Bauer</w:t>
      </w:r>
    </w:p>
    <w:p w:rsidR="00000000" w:rsidDel="00000000" w:rsidP="00000000" w:rsidRDefault="00000000" w:rsidRPr="00000000" w14:paraId="0000001B">
      <w:pPr>
        <w:rPr/>
      </w:pP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zehn Standorten in Europa und unterhält ein weltweites Vertriebs- und Servicenetzwerk. Der Jahresumsatz im Geschäftsjahr 2022 lag bei 1,2 Milliarden Euro. </w:t>
      </w:r>
    </w:p>
    <w:p w:rsidR="00000000" w:rsidDel="00000000" w:rsidP="00000000" w:rsidRDefault="00000000" w:rsidRPr="00000000" w14:paraId="0000001C">
      <w:pPr>
        <w:rPr>
          <w:color w:val="f02d32"/>
        </w:rPr>
      </w:pPr>
      <w:r w:rsidDel="00000000" w:rsidR="00000000" w:rsidRPr="00000000">
        <w:rPr>
          <w:rtl w:val="0"/>
        </w:rPr>
        <w:t xml:space="preserve">Weitere Informationen unter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Model AG investiert in Chroma X Pro 2100 von Koenig &amp; Bauer Celmacch</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Untertitel">
    <w:name w:val="Subtitle"/>
    <w:basedOn w:val="Standard"/>
    <w:next w:val="Standard"/>
    <w:pPr>
      <w:pBdr>
        <w:top w:space="0" w:sz="0" w:val="nil"/>
        <w:left w:space="0" w:sz="0" w:val="nil"/>
        <w:bottom w:space="0" w:sz="0" w:val="nil"/>
        <w:right w:space="0" w:sz="0" w:val="nil"/>
        <w:between w:space="0" w:sz="0" w:val="nil"/>
      </w:pBdr>
      <w:spacing w:line="240" w:lineRule="auto"/>
    </w:pPr>
    <w:rPr>
      <w:color w:val="002355"/>
      <w:sz w:val="28"/>
      <w:szCs w:val="28"/>
    </w:r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Pr>
      <w:b w:val="1"/>
      <w:bCs w:val="1"/>
    </w:rPr>
  </w:style>
  <w:style w:type="character" w:styleId="KommentarthemaZchn" w:customStyle="1">
    <w:name w:val="Kommentarthema Zchn"/>
    <w:basedOn w:val="KommentartextZchn"/>
    <w:link w:val="Kommentarthema"/>
    <w:uiPriority w:val="99"/>
    <w:semiHidden w:val="1"/>
    <w:rPr>
      <w:b w:val="1"/>
      <w:bCs w:val="1"/>
      <w:sz w:val="20"/>
      <w:szCs w:val="20"/>
    </w:rPr>
  </w:style>
  <w:style w:type="paragraph" w:styleId="Kommentartext">
    <w:name w:val="annotation text"/>
    <w:basedOn w:val="Standard"/>
    <w:link w:val="KommentartextZchn"/>
    <w:uiPriority w:val="99"/>
    <w:semiHidden w:val="1"/>
    <w:unhideWhenUsed w:val="1"/>
    <w:pPr>
      <w:spacing w:line="240" w:lineRule="auto"/>
    </w:pPr>
  </w:style>
  <w:style w:type="character" w:styleId="KommentartextZchn" w:customStyle="1">
    <w:name w:val="Kommentartext Zchn"/>
    <w:link w:val="Kommentartext"/>
    <w:uiPriority w:val="99"/>
    <w:semiHidden w:val="1"/>
    <w:rPr>
      <w:sz w:val="20"/>
      <w:szCs w:val="20"/>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84hGbr/f1rP4/9LKLIyX+8DJMg==">CgMxLjAyCWguMWZvYjl0ZTIOaC4yZG5kcWo3bmJ0NXQyDmguMWg0eGFmd2J1ODRuMg5oLnZ1ZHVhcGthcHNuODIIaC5namRneHMyCWguMzBqMHpsbDgAciExZFAybkdvNzBxWlotWDdxSGNOV1pVYlhROFJmNHZwNHA=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2022-03-16T08:12:00Z</dcterms:created>
</cp:coreProperties>
</file>