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7F5" w:rsidRPr="008F46EE" w:rsidRDefault="009C77F5" w:rsidP="00A81B79">
      <w:pPr>
        <w:pStyle w:val="berschrift1"/>
      </w:pPr>
      <w:r w:rsidRPr="008F46EE">
        <w:t>Presseinformation</w:t>
      </w:r>
    </w:p>
    <w:p w:rsidR="00545F62" w:rsidRPr="008F46EE" w:rsidRDefault="00512E91" w:rsidP="009C77F5">
      <w:pPr>
        <w:pStyle w:val="Untertitel"/>
      </w:pPr>
      <w:r w:rsidRPr="008F46EE">
        <w:rPr>
          <w:rFonts w:eastAsia="Arial"/>
        </w:rPr>
        <w:t>Gute Auftragslage und Cashflow-Entwicklung</w:t>
      </w:r>
      <w:r w:rsidR="008F46EE" w:rsidRPr="008F46EE">
        <w:rPr>
          <w:rFonts w:eastAsia="Arial"/>
        </w:rPr>
        <w:t xml:space="preserve"> </w:t>
      </w:r>
      <w:r w:rsidR="008F46EE" w:rsidRPr="008F46EE">
        <w:rPr>
          <w:rFonts w:eastAsia="Arial"/>
        </w:rPr>
        <w:br/>
        <w:t>im Koenig &amp; Bauer-Konzern</w:t>
      </w:r>
    </w:p>
    <w:p w:rsidR="009C77F5" w:rsidRPr="008F46EE" w:rsidRDefault="009C77F5" w:rsidP="009C77F5">
      <w:pPr>
        <w:pStyle w:val="berschrift2"/>
      </w:pPr>
    </w:p>
    <w:p w:rsidR="0099534B" w:rsidRPr="008F46EE" w:rsidRDefault="00512E91" w:rsidP="009C77F5">
      <w:pPr>
        <w:pStyle w:val="berschrift2"/>
      </w:pPr>
      <w:r w:rsidRPr="008F46EE">
        <w:t>Zusä</w:t>
      </w:r>
      <w:r w:rsidR="00EB545F" w:rsidRPr="008F46EE">
        <w:t>tzliche Wachstumsoffensive 2023 im Fokus</w:t>
      </w:r>
    </w:p>
    <w:p w:rsidR="008D7B5C" w:rsidRPr="008F46EE" w:rsidRDefault="008D7B5C" w:rsidP="008D7B5C">
      <w:pPr>
        <w:pStyle w:val="Untertitel"/>
      </w:pPr>
    </w:p>
    <w:p w:rsidR="0099534B" w:rsidRPr="008F46EE" w:rsidRDefault="0099534B" w:rsidP="00274D2D">
      <w:pPr>
        <w:pStyle w:val="berschrift2"/>
      </w:pPr>
    </w:p>
    <w:p w:rsidR="00A81B79" w:rsidRPr="008F46EE" w:rsidRDefault="00C63A68" w:rsidP="00192F15">
      <w:pPr>
        <w:pStyle w:val="AnstricheFlietextEbene1"/>
        <w:ind w:left="284" w:hanging="284"/>
      </w:pPr>
      <w:r w:rsidRPr="008F46EE">
        <w:rPr>
          <w:rFonts w:eastAsia="Arial"/>
        </w:rPr>
        <w:t>Auftragsplus von 4,4 %</w:t>
      </w:r>
      <w:r w:rsidR="00681EC3" w:rsidRPr="008F46EE">
        <w:rPr>
          <w:rFonts w:eastAsia="Arial"/>
        </w:rPr>
        <w:t xml:space="preserve"> und weiterhin gute Projektlage</w:t>
      </w:r>
    </w:p>
    <w:p w:rsidR="007C4E7D" w:rsidRPr="008F46EE" w:rsidRDefault="00EC3513" w:rsidP="00192F15">
      <w:pPr>
        <w:pStyle w:val="AnstricheFlietextEbene1"/>
        <w:ind w:left="284" w:hanging="284"/>
      </w:pPr>
      <w:r w:rsidRPr="008F46EE">
        <w:rPr>
          <w:rFonts w:eastAsia="Arial"/>
        </w:rPr>
        <w:t>Durch s</w:t>
      </w:r>
      <w:r w:rsidR="00C63A68" w:rsidRPr="008F46EE">
        <w:rPr>
          <w:rFonts w:eastAsia="Arial"/>
        </w:rPr>
        <w:t>tärkere Auslieferungskonzentration im Q4 und Engpässe bei Teilen</w:t>
      </w:r>
      <w:r w:rsidR="00EB545F" w:rsidRPr="008F46EE">
        <w:rPr>
          <w:rFonts w:eastAsia="Arial"/>
        </w:rPr>
        <w:t xml:space="preserve"> </w:t>
      </w:r>
      <w:r w:rsidR="00EB545F" w:rsidRPr="008F46EE">
        <w:rPr>
          <w:rFonts w:eastAsia="Arial"/>
        </w:rPr>
        <w:br/>
      </w:r>
      <w:r w:rsidRPr="008F46EE">
        <w:rPr>
          <w:rFonts w:eastAsia="Arial"/>
        </w:rPr>
        <w:t>sind Umsatz und EBIT unter Vorjahr</w:t>
      </w:r>
    </w:p>
    <w:p w:rsidR="00192F15" w:rsidRPr="008F46EE" w:rsidRDefault="00C63A68" w:rsidP="00192F15">
      <w:pPr>
        <w:pStyle w:val="AnstricheFlietextEbene1"/>
        <w:ind w:left="284" w:hanging="284"/>
      </w:pPr>
      <w:r w:rsidRPr="008F46EE">
        <w:rPr>
          <w:rFonts w:eastAsia="Arial"/>
        </w:rPr>
        <w:t>Erfreuliche EBIT-Marge im Q3 von 6,6 % bei niedrigem Umsatzniveau</w:t>
      </w:r>
    </w:p>
    <w:p w:rsidR="0094186D" w:rsidRPr="008F46EE" w:rsidRDefault="00C63A68" w:rsidP="009D5D4E">
      <w:pPr>
        <w:pStyle w:val="AnstricheFlietextEbene1"/>
      </w:pPr>
      <w:r w:rsidRPr="008F46EE">
        <w:t>25,5 % höherer Auftragsbestand von 769,3 Mio. €</w:t>
      </w:r>
    </w:p>
    <w:p w:rsidR="00E62361" w:rsidRDefault="00C63A68" w:rsidP="009D5D4E">
      <w:pPr>
        <w:pStyle w:val="AnstricheFlietextEbene1"/>
      </w:pPr>
      <w:r w:rsidRPr="008F46EE">
        <w:t>Operativer Cashflow steigt auf 50,5 Mio. € und Eigenkapitalquote auf 37,4 %</w:t>
      </w:r>
    </w:p>
    <w:p w:rsidR="00472C95" w:rsidRPr="008F46EE" w:rsidRDefault="00472C95" w:rsidP="009D5D4E">
      <w:pPr>
        <w:pStyle w:val="AnstricheFlietextEbene1"/>
      </w:pPr>
      <w:r>
        <w:t>Dr. Andreas Pleßke für fünf Jahre in den Vorstand berufen</w:t>
      </w:r>
    </w:p>
    <w:p w:rsidR="00A81B79" w:rsidRPr="008F46EE" w:rsidRDefault="00A81B79" w:rsidP="004471DD">
      <w:pPr>
        <w:pStyle w:val="AnstricheFlietextEbene1"/>
        <w:numPr>
          <w:ilvl w:val="0"/>
          <w:numId w:val="0"/>
        </w:numPr>
      </w:pPr>
    </w:p>
    <w:p w:rsidR="00FC60EB" w:rsidRPr="008F46EE" w:rsidRDefault="004866F9" w:rsidP="00663E6E">
      <w:pPr>
        <w:pStyle w:val="FlietextStandard"/>
      </w:pPr>
      <w:r w:rsidRPr="008F46EE">
        <w:t>Würzburg</w:t>
      </w:r>
      <w:r w:rsidR="00A81B79" w:rsidRPr="008F46EE">
        <w:t xml:space="preserve">, </w:t>
      </w:r>
      <w:r w:rsidR="00106FEF" w:rsidRPr="008F46EE">
        <w:t>7</w:t>
      </w:r>
      <w:r w:rsidR="008B68E0" w:rsidRPr="008F46EE">
        <w:t xml:space="preserve">. </w:t>
      </w:r>
      <w:r w:rsidR="00106FEF" w:rsidRPr="008F46EE">
        <w:t>November</w:t>
      </w:r>
      <w:r w:rsidR="008B68E0" w:rsidRPr="008F46EE">
        <w:t xml:space="preserve"> </w:t>
      </w:r>
      <w:r w:rsidRPr="008F46EE">
        <w:t>2018</w:t>
      </w:r>
      <w:r w:rsidR="00207587" w:rsidRPr="008F46EE">
        <w:br/>
      </w:r>
      <w:r w:rsidR="00106FEF" w:rsidRPr="008F46EE">
        <w:t>Durch ein starkes Wertpapiergeschäft und Zuwächse in Verpackungsdruckmärkte</w:t>
      </w:r>
      <w:r w:rsidR="00681EC3" w:rsidRPr="008F46EE">
        <w:t>n</w:t>
      </w:r>
      <w:r w:rsidR="00106FEF" w:rsidRPr="008F46EE">
        <w:t xml:space="preserve"> konnte d</w:t>
      </w:r>
      <w:r w:rsidR="0083028A" w:rsidRPr="008F46EE">
        <w:t>ie Koenig &amp; Bauer-Gruppe</w:t>
      </w:r>
      <w:r w:rsidR="00106FEF" w:rsidRPr="008F46EE">
        <w:t xml:space="preserve"> in den ersten neun Monaten 2018 den Auftragseingang</w:t>
      </w:r>
      <w:r w:rsidR="0083028A" w:rsidRPr="008F46EE">
        <w:t xml:space="preserve"> </w:t>
      </w:r>
      <w:r w:rsidR="00106FEF" w:rsidRPr="008F46EE">
        <w:t xml:space="preserve">gegenüber dem Vorjahr um 4,4 % auf 943,2 </w:t>
      </w:r>
      <w:r w:rsidR="000964F7">
        <w:t xml:space="preserve">Mio. </w:t>
      </w:r>
      <w:r w:rsidR="00106FEF" w:rsidRPr="008F46EE">
        <w:t xml:space="preserve">€ steigern. Der Auftragsbestand legte zum Quartalsende um 25,5 % auf 769,3 Mio. € zu. </w:t>
      </w:r>
      <w:r w:rsidR="00681EC3" w:rsidRPr="008F46EE">
        <w:t>Durch die 2018 noch stärkere Konzentration der von unseren Kunden gewünschten Liefertermine im vierten Quartal und Engpässe bei Teilen hat der Konzernumsatz mit 788,8 Mio. € den Vorjahreswert von 847,7 Mio. € nicht erreicht. Entsprechend war das EBIT mit 28,6 Mio. € niedriger als 2017 (36,4 Mio. €).</w:t>
      </w:r>
    </w:p>
    <w:p w:rsidR="000C5A2B" w:rsidRPr="008F46EE" w:rsidRDefault="00681EC3" w:rsidP="00663E6E">
      <w:pPr>
        <w:pStyle w:val="FlietextStandard"/>
      </w:pPr>
      <w:r w:rsidRPr="008F46EE">
        <w:rPr>
          <w:rStyle w:val="Hervorhebung"/>
        </w:rPr>
        <w:t>Entwicklung in den Segmenten</w:t>
      </w:r>
      <w:r w:rsidR="00B6623E" w:rsidRPr="008F46EE">
        <w:rPr>
          <w:rStyle w:val="Hervorhebung"/>
        </w:rPr>
        <w:br/>
      </w:r>
      <w:r w:rsidR="00EC3513" w:rsidRPr="008F46EE">
        <w:t>Im Sheetfed-Segment waren Auftragseingang, Umsatz und EBIT b</w:t>
      </w:r>
      <w:r w:rsidR="007F3995" w:rsidRPr="008F46EE">
        <w:t xml:space="preserve">ei guter Projektlage insbesondere durch Engpässe bei der Teileverfügbarkeit beeinträchtigt. Vorstandsvorsitzender Claus Bolza-Schünemann: „Die Teilesituation </w:t>
      </w:r>
      <w:r w:rsidR="00106C2A" w:rsidRPr="008F46EE">
        <w:t xml:space="preserve">und der hohe Auftragsbestand </w:t>
      </w:r>
      <w:r w:rsidR="007F3995" w:rsidRPr="008F46EE">
        <w:t>brems</w:t>
      </w:r>
      <w:r w:rsidR="00106C2A" w:rsidRPr="008F46EE">
        <w:t>en</w:t>
      </w:r>
      <w:r w:rsidR="007F3995" w:rsidRPr="008F46EE">
        <w:t xml:space="preserve"> durch längere Lieferzeiten das Neugeschäft. Wir arbeiten derzeit massiv an der Optimierung der gesamten Lieferkette für eine nachhaltige Lieferzeitreduzierung.“ Trotz der Zuwächse im flexiblen Verpackungsdruck lag der Auftragseingang bei Digital &amp; Web durch geringere Maschinenverkäufe für den Zeitungs- und Digitaldruck nur leicht über dem Vorjahreswert. Geringere Erlöse haben mit den Markteintritts- und Wachstums</w:t>
      </w:r>
      <w:r w:rsidR="00CD2AED" w:rsidRPr="008F46EE">
        <w:t>-</w:t>
      </w:r>
      <w:r w:rsidR="007F3995" w:rsidRPr="008F46EE">
        <w:t xml:space="preserve">aufwendungen bei Wellpappe und flexibler Verpackung das </w:t>
      </w:r>
      <w:r w:rsidR="008F46EE" w:rsidRPr="008F46EE">
        <w:t>Segment-</w:t>
      </w:r>
      <w:r w:rsidR="007F3995" w:rsidRPr="008F46EE">
        <w:t xml:space="preserve">EBIT belastet. Bei deutlich höheren Bestellungen unterschritten die Umsätze bei Special leicht den Vorjahreswert. Dennoch blieb die EBIT-Marge </w:t>
      </w:r>
      <w:r w:rsidR="008F46EE" w:rsidRPr="008F46EE">
        <w:t xml:space="preserve">in diesem Segment </w:t>
      </w:r>
      <w:r w:rsidR="007F3995" w:rsidRPr="008F46EE">
        <w:t>stabil.</w:t>
      </w:r>
    </w:p>
    <w:p w:rsidR="000C00FF" w:rsidRPr="008F46EE" w:rsidRDefault="003E0A94" w:rsidP="000C00FF">
      <w:pPr>
        <w:pStyle w:val="berschrift3"/>
        <w:rPr>
          <w:rStyle w:val="Hervorhebung"/>
        </w:rPr>
      </w:pPr>
      <w:r w:rsidRPr="008F46EE">
        <w:rPr>
          <w:rFonts w:eastAsiaTheme="minorEastAsia"/>
        </w:rPr>
        <w:t>Finanz</w:t>
      </w:r>
      <w:r w:rsidR="0064395E" w:rsidRPr="008F46EE">
        <w:t xml:space="preserve">- und </w:t>
      </w:r>
      <w:r w:rsidRPr="008F46EE">
        <w:t>Bilanz</w:t>
      </w:r>
      <w:r w:rsidR="000C00FF" w:rsidRPr="008F46EE">
        <w:t>profil</w:t>
      </w:r>
      <w:r w:rsidR="00106C2A" w:rsidRPr="008F46EE">
        <w:t xml:space="preserve"> gestärkt</w:t>
      </w:r>
    </w:p>
    <w:p w:rsidR="00EF28C2" w:rsidRPr="008F46EE" w:rsidRDefault="009A6509" w:rsidP="00EF28C2">
      <w:pPr>
        <w:pStyle w:val="FlietextStandard"/>
      </w:pPr>
      <w:r w:rsidRPr="008F46EE">
        <w:t>Der Cashflow aus betrieblicher Geschäftstätigkeit konnte gegenüber dem Vorjahr (–</w:t>
      </w:r>
      <w:r w:rsidR="00906B09" w:rsidRPr="008F46EE">
        <w:t>2</w:t>
      </w:r>
      <w:r w:rsidR="00106C2A" w:rsidRPr="008F46EE">
        <w:t>4</w:t>
      </w:r>
      <w:r w:rsidRPr="008F46EE">
        <w:t>,</w:t>
      </w:r>
      <w:r w:rsidR="00106C2A" w:rsidRPr="008F46EE">
        <w:t>6</w:t>
      </w:r>
      <w:r w:rsidRPr="008F46EE">
        <w:t xml:space="preserve"> Mio. €) auf </w:t>
      </w:r>
      <w:r w:rsidR="00106C2A" w:rsidRPr="008F46EE">
        <w:t>50,5</w:t>
      </w:r>
      <w:r w:rsidRPr="008F46EE">
        <w:t xml:space="preserve"> Mio. € deutlich gesteigert werden. Der freie Cashflow war </w:t>
      </w:r>
      <w:r w:rsidR="00906B09" w:rsidRPr="008F46EE">
        <w:t>durch die letzte, im Q1 erfolgte Auszahlungstranche in Höhe von 34,8 Mio. € für die teilweise Ausfinanzierung der Pensionsrückstellun</w:t>
      </w:r>
      <w:r w:rsidR="00106C2A" w:rsidRPr="008F46EE">
        <w:t>gen belastet, aber ebenfalls deutlich verbessert.</w:t>
      </w:r>
      <w:r w:rsidR="00906B09" w:rsidRPr="008F46EE">
        <w:t xml:space="preserve"> Neben der Nettoliquidität von </w:t>
      </w:r>
      <w:r w:rsidR="00106C2A" w:rsidRPr="008F46EE">
        <w:t xml:space="preserve">74,3 </w:t>
      </w:r>
      <w:r w:rsidR="00906B09" w:rsidRPr="008F46EE">
        <w:t xml:space="preserve">Mio. € und den jederzeit liquidierbaren Wertpapieren in Höhe von </w:t>
      </w:r>
      <w:r w:rsidR="00106C2A" w:rsidRPr="008F46EE">
        <w:t xml:space="preserve">15,7 </w:t>
      </w:r>
      <w:r w:rsidR="00906B09" w:rsidRPr="008F46EE">
        <w:t>Mio. € stehen dem Konzern zusätzlich syndi</w:t>
      </w:r>
      <w:r w:rsidR="00906B09" w:rsidRPr="008F46EE">
        <w:lastRenderedPageBreak/>
        <w:t xml:space="preserve">zierte Kreditlinien zur Verfügung. </w:t>
      </w:r>
      <w:r w:rsidR="00106C2A" w:rsidRPr="008F46EE">
        <w:t>Die Eigenkapitalquote stieg von 36,4 % zum Jahresende 2017 auf 37,4 %.</w:t>
      </w:r>
    </w:p>
    <w:p w:rsidR="00EF28C2" w:rsidRPr="008F46EE" w:rsidRDefault="007C543C" w:rsidP="00EF28C2">
      <w:pPr>
        <w:pStyle w:val="berschrift3"/>
        <w:rPr>
          <w:rStyle w:val="Hervorhebung"/>
        </w:rPr>
      </w:pPr>
      <w:r w:rsidRPr="008F46EE">
        <w:rPr>
          <w:rFonts w:eastAsiaTheme="minorEastAsia"/>
        </w:rPr>
        <w:t>Konzernz</w:t>
      </w:r>
      <w:r w:rsidR="00EF28C2" w:rsidRPr="008F46EE">
        <w:rPr>
          <w:rFonts w:eastAsiaTheme="minorEastAsia"/>
        </w:rPr>
        <w:t>iele 2018</w:t>
      </w:r>
    </w:p>
    <w:p w:rsidR="007C543C" w:rsidRPr="008F46EE" w:rsidRDefault="00106C2A" w:rsidP="00EF28C2">
      <w:pPr>
        <w:pStyle w:val="FlietextStandard"/>
      </w:pPr>
      <w:r w:rsidRPr="008F46EE">
        <w:t>CFO Mathias Dähn</w:t>
      </w:r>
      <w:r w:rsidR="00EB545F" w:rsidRPr="008F46EE">
        <w:t xml:space="preserve"> zu den Zielen für 2018</w:t>
      </w:r>
      <w:r w:rsidRPr="008F46EE">
        <w:t>: „Die bis zum Jahresende noch anstehenden Maschinenauslieferungen und Serviceleistungen werden zu einem Umsatz- und Ertragsschub im vierten Quartal führen. Trotz der durch die hohe Kapazitätsauslastung und Teilesituation anspruchsvollen, aber grundsätzlich nicht außergewöhnlichen Geschäftskonzentration im Schlussquartal streben wir für 2018 einen organischen Umsatzanstieg im Konzern von rund 4 % an. Nach heutiger Einschätzung können wir Umsatzverschiebungen von rund 35 Mio. € in das Geschäftsjahr 2019 durch verzögerte Auslieferungen infolge der Engpässe bei Teilen nicht ausschließen. Hinsichtlich unseres Ertragsziels für 2018 sind wir aufgrund der im dritten Quartal bei niedrigem Umsatzniveau erzielten EBIT-Marge von 6,6 % zuversichtlich, im Gesamtjahr mit höheren Umsätzen eine EBIT-Rendite von rund 7 % zu erreichen. Durch Handelskonflikte und -barrieren, steigende US-Zinsen und politische Unsicherheiten in Europa (Brexit, Italien) und in Schwellenländern haben die weltweiten</w:t>
      </w:r>
      <w:r w:rsidR="00CD2AED" w:rsidRPr="008F46EE">
        <w:t xml:space="preserve"> Konjunkturrisiken zugenommen.“</w:t>
      </w:r>
    </w:p>
    <w:p w:rsidR="00D353F9" w:rsidRPr="008F46EE" w:rsidRDefault="000E586F" w:rsidP="00EF28C2">
      <w:pPr>
        <w:pStyle w:val="FlietextStandard"/>
      </w:pPr>
      <w:r w:rsidRPr="008F46EE">
        <w:rPr>
          <w:rStyle w:val="Hervorhebung"/>
        </w:rPr>
        <w:t>Mittelfristziele bis 2021</w:t>
      </w:r>
      <w:r w:rsidR="007B455B" w:rsidRPr="008F46EE">
        <w:rPr>
          <w:rStyle w:val="Hervorhebung"/>
        </w:rPr>
        <w:br/>
      </w:r>
      <w:r w:rsidR="00223044" w:rsidRPr="008F46EE">
        <w:t>I</w:t>
      </w:r>
      <w:r w:rsidR="003F6D93" w:rsidRPr="008F46EE">
        <w:t xml:space="preserve">n Abhängigkeit von der Entwicklung der Weltwirtschaft, der Endmärkte und der erforderlichen Wachstumsinvestitionen </w:t>
      </w:r>
      <w:r w:rsidRPr="008F46EE">
        <w:t>streb</w:t>
      </w:r>
      <w:r w:rsidR="003E0A94" w:rsidRPr="008F46EE">
        <w:t>t das Management</w:t>
      </w:r>
      <w:r w:rsidRPr="008F46EE">
        <w:t xml:space="preserve"> </w:t>
      </w:r>
      <w:r w:rsidR="00C814EB" w:rsidRPr="008F46EE">
        <w:t xml:space="preserve">bis 2021 </w:t>
      </w:r>
      <w:r w:rsidRPr="008F46EE">
        <w:t xml:space="preserve">konzernweit eine organische Umsatzwachstumsrate von rund 4 % p. a. und eine EBIT-Marge zwischen 4 % und 9 % an. In den Mittelfristzielen </w:t>
      </w:r>
      <w:r w:rsidR="00EC3513" w:rsidRPr="008F46EE">
        <w:t xml:space="preserve">ist die </w:t>
      </w:r>
      <w:r w:rsidR="009E2DC0" w:rsidRPr="008F46EE">
        <w:t xml:space="preserve">mit den Q3-Zahlen </w:t>
      </w:r>
      <w:r w:rsidR="00EC3513" w:rsidRPr="008F46EE">
        <w:t xml:space="preserve">vom Vorstand vorgestellte, zusätzliche Wachstumsoffensive 2023 </w:t>
      </w:r>
      <w:r w:rsidRPr="008F46EE">
        <w:t xml:space="preserve">nicht enthalten – weder umsatz- noch kostenseitig. </w:t>
      </w:r>
    </w:p>
    <w:p w:rsidR="000E586F" w:rsidRDefault="00CD2AED" w:rsidP="00EF28C2">
      <w:pPr>
        <w:pStyle w:val="FlietextStandard"/>
      </w:pPr>
      <w:r w:rsidRPr="008F46EE">
        <w:rPr>
          <w:rStyle w:val="Hervorhebung"/>
        </w:rPr>
        <w:t>Zusätzliche Wachstumsoffensive 2023</w:t>
      </w:r>
      <w:r w:rsidRPr="008F46EE">
        <w:rPr>
          <w:rStyle w:val="Hervorhebung"/>
        </w:rPr>
        <w:br/>
      </w:r>
      <w:r w:rsidR="00EC3513" w:rsidRPr="008F46EE">
        <w:t xml:space="preserve">CFO Mathias Dähn </w:t>
      </w:r>
      <w:r w:rsidR="008F46EE">
        <w:t>erläutert die</w:t>
      </w:r>
      <w:r w:rsidR="00EC3513" w:rsidRPr="008F46EE">
        <w:t xml:space="preserve"> zusätzliche Wachstumsoffensive 2023: „</w:t>
      </w:r>
      <w:r w:rsidRPr="008F46EE">
        <w:t>Für ein stärkeres profitables Wachstum wollen wir neben unserer Serviceinitiative die sich aktuell bietenden Marktchancen im Wellpappen-, flexiblen Verpackungs- und 2-Teil-Dosendruck offensiv nutzen. Neben Produktkennzeichnung bzw. Coding gilt dies auch für Weiterverarbeitungsanlagen wie Rotations- und Flachbettstanzen. Ausgehend von einem adressierten Gesamtmarktvolumen von aktuell rund 2 Mrd. € p. a. für Maschinen wachsen diese Geschäftsfelder mit jährlichen Raten zwischen 2 % und 10 %, da sie vom steigenden Konsum und Verpackungsverbrauch in der Welt und von langfristigen Trends wie E-Commerce, aufwendigere Verpackungen und kleinere Größen durch mehr Singlehaushalte profitieren. Mit neu entwickelten Produkten wie der CorruCUT, CorruFLEX und CorruJET für den Wellpappendruck, der CS MetalCan für den 2-Teil-Dosendruck und der Rotationsstanze Rapida RDC 106 wollen wir uns durch verbesserte Total Cost of Ownership, kürzere Rüstzeiten für immer häufigere Auftragswechsel, höheren Bedienkomfort und hohe Produktionsleistungen differenzieren. Analog gilt das auch für unsere Neu- und Weiterentwicklungen im flexiblen Verpackungsdruck, bei Flachbettstanzen und bei Marking &amp; Coding. Aufwendige Kundenbefragungen und Analysen sind immer die Basis unserer Entscheidungen. Unsere Wachstumsoffensive 2023 setzt zusätzliche Fachkräfte und Spezialisten in unserem weltweiten Service- und Vertriebsnetzwerk sowie gezielte Portfolioerweiterungen nach Plattformkonzepten voraus. Die erforderlichen Markteintritts-, Wachstums- und F&amp;E-Aufwendungen schätzen wir kumuliert für 2019 bis 2021 auf rund 50 Mio. € ein. Bis 2023 wollen wir in diesen adressierten Geschäftsfeldern sukzessive ein zusätzliches Umsatzvolumen von rund 200 Mio. € erzielen. In diesem guten Marktumfeld mit strukturellem und überdurchschnittlichem Wachstum sowie weniger konjunktursensiblen Endmärkten wie Nahrungsmittel, Getränke, Medikamente wollen wir die EBIT-Rendite aus dem Zusatzgeschäft schrittweise auf eine zweistellige Zielgröße im eingeschwungenen Zustand steigern.</w:t>
      </w:r>
      <w:r w:rsidR="00EC3513" w:rsidRPr="008F46EE">
        <w:t>“</w:t>
      </w:r>
    </w:p>
    <w:p w:rsidR="003E17AF" w:rsidRDefault="00592D74" w:rsidP="004B22FB">
      <w:pPr>
        <w:pStyle w:val="NurText"/>
        <w:rPr>
          <w:rStyle w:val="Hervorhebung"/>
        </w:rPr>
      </w:pPr>
      <w:r w:rsidRPr="00592D74">
        <w:rPr>
          <w:rStyle w:val="Hervorhebung"/>
        </w:rPr>
        <w:lastRenderedPageBreak/>
        <w:t>Vorstandsveränderung</w:t>
      </w:r>
    </w:p>
    <w:p w:rsidR="004B22FB" w:rsidRPr="004B22FB" w:rsidRDefault="004B22FB" w:rsidP="0092132A">
      <w:pPr>
        <w:pStyle w:val="FlietextStandard"/>
      </w:pPr>
      <w:r w:rsidRPr="004B22FB">
        <w:t xml:space="preserve">Zur Leitung des Segments Special hat der Aufsichtsrat mit Wirkung ab dem 1. Dezember 2018 </w:t>
      </w:r>
      <w:r>
        <w:t>das</w:t>
      </w:r>
      <w:r w:rsidRPr="004B22FB">
        <w:t xml:space="preserve"> Aufsichtsratsmitglied Dr. Andreas Pleßke für fünf Jahre in den Vorstand berufen. Zu seinem Aufgabengebiet gehört zudem die Optimierung des internen Produktionsnetzwerkes. </w:t>
      </w:r>
      <w:r>
        <w:t>A</w:t>
      </w:r>
      <w:r w:rsidRPr="004B22FB">
        <w:t xml:space="preserve">ls Nachfolger im Aufsichtsrat </w:t>
      </w:r>
      <w:r>
        <w:t xml:space="preserve">konnte </w:t>
      </w:r>
      <w:r w:rsidRPr="004B22FB">
        <w:t>Herr Prof. Dr.-Ing. Raimund Klinkner gew</w:t>
      </w:r>
      <w:r>
        <w:t>o</w:t>
      </w:r>
      <w:r w:rsidRPr="004B22FB">
        <w:t xml:space="preserve">nnen </w:t>
      </w:r>
      <w:r>
        <w:t>werden</w:t>
      </w:r>
      <w:r w:rsidRPr="004B22FB">
        <w:t>.</w:t>
      </w:r>
    </w:p>
    <w:p w:rsidR="00450809" w:rsidRPr="008F46EE" w:rsidRDefault="00A81B79" w:rsidP="00224F29">
      <w:pPr>
        <w:pStyle w:val="FlietextStandard"/>
      </w:pPr>
      <w:r w:rsidRPr="008F46EE">
        <w:rPr>
          <w:rStyle w:val="Hervorhebung"/>
        </w:rPr>
        <w:t>Foto</w:t>
      </w:r>
      <w:r w:rsidR="008B68E0" w:rsidRPr="008F46EE">
        <w:rPr>
          <w:rStyle w:val="Hervorhebung"/>
        </w:rPr>
        <w:t xml:space="preserve"> 1</w:t>
      </w:r>
      <w:r w:rsidRPr="008F46EE">
        <w:rPr>
          <w:rStyle w:val="Hervorhebung"/>
        </w:rPr>
        <w:t>:</w:t>
      </w:r>
      <w:r w:rsidRPr="008F46EE">
        <w:rPr>
          <w:rStyle w:val="Hervorhebung"/>
        </w:rPr>
        <w:br/>
      </w:r>
      <w:r w:rsidR="000716FB" w:rsidRPr="008F46EE">
        <w:t>Besonders erfreulich haben die Neubestellungen im flexiblen Verpackungsdruck zugelegt</w:t>
      </w:r>
    </w:p>
    <w:p w:rsidR="008B68E0" w:rsidRPr="008F46EE" w:rsidRDefault="008B68E0" w:rsidP="008B68E0">
      <w:pPr>
        <w:pStyle w:val="FlietextStandard"/>
        <w:rPr>
          <w:rFonts w:eastAsiaTheme="minorEastAsia"/>
        </w:rPr>
      </w:pPr>
      <w:r w:rsidRPr="008F46EE">
        <w:rPr>
          <w:rStyle w:val="Hervorhebung"/>
        </w:rPr>
        <w:t>Foto 2:</w:t>
      </w:r>
      <w:r w:rsidRPr="008F46EE">
        <w:rPr>
          <w:rStyle w:val="Hervorhebung"/>
        </w:rPr>
        <w:br/>
      </w:r>
      <w:r w:rsidR="008F46EE">
        <w:rPr>
          <w:rFonts w:eastAsiaTheme="minorEastAsia"/>
        </w:rPr>
        <w:t>Die d</w:t>
      </w:r>
      <w:r w:rsidR="000716FB" w:rsidRPr="008F46EE">
        <w:rPr>
          <w:rFonts w:eastAsiaTheme="minorEastAsia"/>
        </w:rPr>
        <w:t>igitale Transformation</w:t>
      </w:r>
      <w:r w:rsidR="008F46EE" w:rsidRPr="008F46EE">
        <w:rPr>
          <w:rFonts w:eastAsiaTheme="minorEastAsia"/>
        </w:rPr>
        <w:t xml:space="preserve"> ermöglicht intelligente Servicelösungen</w:t>
      </w:r>
    </w:p>
    <w:p w:rsidR="00A81B79" w:rsidRPr="008F46EE" w:rsidRDefault="00A81B79" w:rsidP="00A81B79">
      <w:pPr>
        <w:pStyle w:val="FlietextStandard"/>
        <w:rPr>
          <w:rStyle w:val="Hervorhebung"/>
        </w:rPr>
      </w:pPr>
      <w:r w:rsidRPr="008F46EE">
        <w:rPr>
          <w:rStyle w:val="Hervorhebung"/>
        </w:rPr>
        <w:t>Ansprechpartner für die Presse</w:t>
      </w:r>
    </w:p>
    <w:p w:rsidR="00A81B79" w:rsidRPr="008F46EE" w:rsidRDefault="008B68E0" w:rsidP="00A81B79">
      <w:pPr>
        <w:pStyle w:val="FlietextStandard"/>
        <w:rPr>
          <w:rStyle w:val="Hyperlink"/>
        </w:rPr>
      </w:pPr>
      <w:r w:rsidRPr="008F46EE">
        <w:t>Koenig &amp; Bauer AG</w:t>
      </w:r>
      <w:r w:rsidR="001F0D8B" w:rsidRPr="008F46EE">
        <w:br/>
        <w:t>Investor Relations</w:t>
      </w:r>
      <w:r w:rsidR="004866F9" w:rsidRPr="008F46EE">
        <w:br/>
      </w:r>
      <w:r w:rsidRPr="008F46EE">
        <w:t>Dr. Bernd Heusinger</w:t>
      </w:r>
      <w:r w:rsidR="004866F9" w:rsidRPr="008F46EE">
        <w:t xml:space="preserve"> </w:t>
      </w:r>
      <w:r w:rsidR="00A81B79" w:rsidRPr="008F46EE">
        <w:br/>
        <w:t xml:space="preserve">T </w:t>
      </w:r>
      <w:r w:rsidR="004866F9" w:rsidRPr="008F46EE">
        <w:t>+49 931 909-4</w:t>
      </w:r>
      <w:r w:rsidRPr="008F46EE">
        <w:t>835</w:t>
      </w:r>
      <w:r w:rsidR="00A81B79" w:rsidRPr="008F46EE">
        <w:br/>
        <w:t xml:space="preserve">M </w:t>
      </w:r>
      <w:hyperlink r:id="rId8" w:history="1">
        <w:r w:rsidRPr="008F46EE">
          <w:rPr>
            <w:rStyle w:val="Hyperlink"/>
          </w:rPr>
          <w:t>bernd.heusinger@koenig-bauer.com</w:t>
        </w:r>
      </w:hyperlink>
    </w:p>
    <w:p w:rsidR="001B3192" w:rsidRPr="008F46EE" w:rsidRDefault="00723F80" w:rsidP="001B3192">
      <w:pPr>
        <w:pStyle w:val="FlietextStandard"/>
      </w:pPr>
      <w:r w:rsidRPr="008F46EE">
        <w:rPr>
          <w:rStyle w:val="Hervorhebung"/>
        </w:rPr>
        <w:t>Über Koenig &amp; Bauer</w:t>
      </w:r>
      <w:r w:rsidR="00852200" w:rsidRPr="008F46EE">
        <w:rPr>
          <w:rStyle w:val="Hervorhebung"/>
        </w:rPr>
        <w:br/>
      </w:r>
      <w:r w:rsidR="00F87635" w:rsidRPr="008F46EE">
        <w:t xml:space="preserve">Mit </w:t>
      </w:r>
      <w:r w:rsidR="000964F7">
        <w:t xml:space="preserve">über </w:t>
      </w:r>
      <w:r w:rsidR="00F87635" w:rsidRPr="008F46EE">
        <w:t>1,2 Mrd. € Jahresumsatz und 5.</w:t>
      </w:r>
      <w:r w:rsidR="000964F7">
        <w:t>7</w:t>
      </w:r>
      <w:r w:rsidR="00F87635" w:rsidRPr="008F46EE">
        <w:t xml:space="preserve">00 Beschäftigten ist die Koenig &amp; Bauer-Gruppe ein kundenorientierter Partner der internationalen Druckindustrie. Im Sicherheitsdruck und in wichtigen Märkten des Verpackungsdrucks </w:t>
      </w:r>
      <w:r w:rsidR="000964F7">
        <w:t>ist der Lösungsanbieter</w:t>
      </w:r>
      <w:r w:rsidR="00F87635" w:rsidRPr="008F46EE">
        <w:t xml:space="preserve"> weltweiter Markt- und Technologieführer. Innovation und technischer Fortschritt prägen von Beginn an die 200-jährige Unternehmensentwicklung. </w:t>
      </w:r>
      <w:r w:rsidR="000964F7">
        <w:t>Die</w:t>
      </w:r>
      <w:r w:rsidR="00F87635" w:rsidRPr="008F46EE">
        <w:t xml:space="preserve"> konsequent auf die Kundenanforderungen zugeschnittenen Hightech-Maschinen und -Anlagen ermöglichen hocheffiziente Druck-, Veredelungs- und Weiterverarbeitungsprozesse. </w:t>
      </w:r>
      <w:r w:rsidR="000964F7">
        <w:t>Die</w:t>
      </w:r>
      <w:r w:rsidR="00F87635" w:rsidRPr="008F46EE">
        <w:t xml:space="preserve"> Servicedienstleistungen umfassen eine breite Palette an kundenorientierten Angeboten bis hin zur vernetzten Druckerei unter dem Label Koenig &amp; Bauer 4.0. Mit einer soliden Bilanz und starken Finanzkraft ist Koenig &amp; Bauer auf profitablem Wachstumskurs mit Fokus auf den Verpackungsdruck.</w:t>
      </w:r>
    </w:p>
    <w:p w:rsidR="003313FD" w:rsidRPr="008F46EE" w:rsidRDefault="00723F80" w:rsidP="00B22796">
      <w:pPr>
        <w:pStyle w:val="FlietextStandard"/>
        <w:rPr>
          <w:rStyle w:val="SchwacheHervorhebung"/>
        </w:rPr>
      </w:pPr>
      <w:r w:rsidRPr="008F46EE">
        <w:rPr>
          <w:rStyle w:val="SchwacheHervorhebung"/>
        </w:rPr>
        <w:t xml:space="preserve">Weitere Informationen unter </w:t>
      </w:r>
      <w:hyperlink r:id="rId9" w:history="1">
        <w:r w:rsidRPr="008F46EE">
          <w:rPr>
            <w:rStyle w:val="SchwacheHervorhebung"/>
          </w:rPr>
          <w:t>www.koenig-bauer.com</w:t>
        </w:r>
      </w:hyperlink>
    </w:p>
    <w:p w:rsidR="008217FE" w:rsidRPr="008F46EE" w:rsidRDefault="008217FE" w:rsidP="008217FE">
      <w:pPr>
        <w:pStyle w:val="FlietextStandard"/>
        <w:rPr>
          <w:rFonts w:eastAsiaTheme="minorEastAsia"/>
        </w:rPr>
      </w:pPr>
      <w:r w:rsidRPr="008F46EE">
        <w:rPr>
          <w:rFonts w:eastAsiaTheme="minorEastAsia"/>
        </w:rPr>
        <w:t>Wichtiger Hinweis:</w:t>
      </w:r>
    </w:p>
    <w:p w:rsidR="008217FE" w:rsidRPr="008F46EE" w:rsidRDefault="008217FE" w:rsidP="008217FE">
      <w:pPr>
        <w:pStyle w:val="FlietextStandard"/>
      </w:pPr>
      <w:r w:rsidRPr="008F46EE">
        <w:rPr>
          <w:rFonts w:eastAsiaTheme="minorEastAsia"/>
        </w:rPr>
        <w:t xml:space="preserve">Diese Presseinformation enthält in die Zukunft gerichtete Aussagen, die auf fundierten Annahmen und Hochrechnungen der Unternehmensleitung der Koenig &amp; Bauer AG beruhen. Auch wenn die Unternehmensleitung der Ansicht ist, dass diese Annahmen und Schätzungen zutreffend sind, können die künftige tatsächliche Entwicklung und die künftigen tatsächlichen Ergebnisse davon aufgrund vielfältiger, vom Unternehmen nicht beeinflussbarer Faktoren abweichen. Zu diesen Faktoren können beispielsweise die Veränderung der Wirtschaftslage, der Wechselkurse sowie Veränderungen innerhalb der grafischen Branche gehören. Der Ausblick beinhaltet keine bedeutsamen Portfolioeffekte und </w:t>
      </w:r>
      <w:r w:rsidRPr="008F46EE">
        <w:rPr>
          <w:rFonts w:eastAsiaTheme="minorEastAsia"/>
        </w:rPr>
        <w:br/>
        <w:t>-einflüsse bezogen auf rechtliche und behördliche Angelegenheiten. Er ist zudem in Abhängigkeit von fortlaufendem Ertragswachstum und ohne disruptive kurzzeitige Veränderungen am Markt. Die Koenig &amp; Bauer AG übernimmt keine Gewährleistung und keine Haftung dafür, dass die künftige Entwicklung und die künftig tatsächlich erzielten Ergebnisse mit den in dieser Presseinformation enthaltenen Zahlen und Aussagen identisch sein werden.</w:t>
      </w:r>
    </w:p>
    <w:tbl>
      <w:tblPr>
        <w:tblStyle w:val="KBTabelle"/>
        <w:tblW w:w="9072" w:type="dxa"/>
        <w:tblLayout w:type="fixed"/>
        <w:tblLook w:val="04A0" w:firstRow="1" w:lastRow="0" w:firstColumn="1" w:lastColumn="0" w:noHBand="0" w:noVBand="1"/>
      </w:tblPr>
      <w:tblGrid>
        <w:gridCol w:w="3969"/>
        <w:gridCol w:w="1701"/>
        <w:gridCol w:w="1701"/>
        <w:gridCol w:w="1701"/>
      </w:tblGrid>
      <w:tr w:rsidR="009B5F32" w:rsidRPr="008F46EE" w:rsidTr="00CB4D53">
        <w:trPr>
          <w:cnfStyle w:val="100000000000" w:firstRow="1" w:lastRow="0" w:firstColumn="0" w:lastColumn="0" w:oddVBand="0" w:evenVBand="0" w:oddHBand="0" w:evenHBand="0" w:firstRowFirstColumn="0" w:firstRowLastColumn="0" w:lastRowFirstColumn="0" w:lastRowLastColumn="0"/>
        </w:trPr>
        <w:tc>
          <w:tcPr>
            <w:tcW w:w="3969" w:type="dxa"/>
          </w:tcPr>
          <w:p w:rsidR="009B5F32" w:rsidRPr="008F46EE" w:rsidRDefault="009B5F32" w:rsidP="009B5F32">
            <w:pPr>
              <w:pStyle w:val="Tabellenkopf"/>
              <w:rPr>
                <w:rStyle w:val="SchwacheHervorhebung"/>
              </w:rPr>
            </w:pPr>
            <w:bookmarkStart w:id="0" w:name="_GoBack" w:colFirst="0" w:colLast="0"/>
            <w:r w:rsidRPr="008F46EE">
              <w:lastRenderedPageBreak/>
              <w:t>Koenig &amp; Bauer-Gruppe</w:t>
            </w:r>
          </w:p>
        </w:tc>
        <w:tc>
          <w:tcPr>
            <w:tcW w:w="1701" w:type="dxa"/>
          </w:tcPr>
          <w:p w:rsidR="009B5F32" w:rsidRPr="008F46EE" w:rsidRDefault="009B5F32" w:rsidP="009B5F32">
            <w:pPr>
              <w:pStyle w:val="Tabellenkopf"/>
            </w:pPr>
            <w:r w:rsidRPr="008F46EE">
              <w:t>3</w:t>
            </w:r>
            <w:r w:rsidR="00423456" w:rsidRPr="008F46EE">
              <w:t>0</w:t>
            </w:r>
            <w:r w:rsidRPr="008F46EE">
              <w:t>.</w:t>
            </w:r>
            <w:r w:rsidR="0029555B" w:rsidRPr="008F46EE">
              <w:t>0</w:t>
            </w:r>
            <w:r w:rsidR="00EC717B" w:rsidRPr="008F46EE">
              <w:t>9</w:t>
            </w:r>
            <w:r w:rsidRPr="008F46EE">
              <w:t>.201</w:t>
            </w:r>
            <w:r w:rsidR="0029555B" w:rsidRPr="008F46EE">
              <w:t>7</w:t>
            </w:r>
          </w:p>
          <w:p w:rsidR="009B5F32" w:rsidRPr="008F46EE" w:rsidRDefault="009B5F32" w:rsidP="009B5F32">
            <w:pPr>
              <w:pStyle w:val="Tabellenkopf"/>
              <w:rPr>
                <w:rStyle w:val="SchwacheHervorhebung"/>
              </w:rPr>
            </w:pPr>
            <w:r w:rsidRPr="008F46EE">
              <w:t>in Mio. Euro</w:t>
            </w:r>
          </w:p>
        </w:tc>
        <w:tc>
          <w:tcPr>
            <w:tcW w:w="1701" w:type="dxa"/>
          </w:tcPr>
          <w:p w:rsidR="009B5F32" w:rsidRPr="008F46EE" w:rsidRDefault="009B5F32" w:rsidP="009B5F32">
            <w:pPr>
              <w:pStyle w:val="Tabellenkopf"/>
            </w:pPr>
            <w:r w:rsidRPr="008F46EE">
              <w:t>3</w:t>
            </w:r>
            <w:r w:rsidR="00423456" w:rsidRPr="008F46EE">
              <w:t>0</w:t>
            </w:r>
            <w:r w:rsidRPr="008F46EE">
              <w:t>.</w:t>
            </w:r>
            <w:r w:rsidR="0029555B" w:rsidRPr="008F46EE">
              <w:t>0</w:t>
            </w:r>
            <w:r w:rsidR="00EC717B" w:rsidRPr="008F46EE">
              <w:t>9</w:t>
            </w:r>
            <w:r w:rsidRPr="008F46EE">
              <w:t>.201</w:t>
            </w:r>
            <w:r w:rsidR="0029555B" w:rsidRPr="008F46EE">
              <w:t>8</w:t>
            </w:r>
          </w:p>
          <w:p w:rsidR="009B5F32" w:rsidRPr="008F46EE" w:rsidRDefault="009B5F32" w:rsidP="009B5F32">
            <w:pPr>
              <w:pStyle w:val="Tabellenkopf"/>
            </w:pPr>
            <w:r w:rsidRPr="008F46EE">
              <w:t>in Mio. Euro</w:t>
            </w:r>
          </w:p>
        </w:tc>
        <w:tc>
          <w:tcPr>
            <w:tcW w:w="1701" w:type="dxa"/>
          </w:tcPr>
          <w:p w:rsidR="009B5F32" w:rsidRPr="008F46EE" w:rsidRDefault="009B5F32" w:rsidP="009B5F32">
            <w:pPr>
              <w:pStyle w:val="Tabellenkopf"/>
              <w:rPr>
                <w:rStyle w:val="SchwacheHervorhebung"/>
              </w:rPr>
            </w:pPr>
            <w:r w:rsidRPr="008F46EE">
              <w:t>Veränderung</w:t>
            </w:r>
          </w:p>
        </w:tc>
      </w:tr>
      <w:tr w:rsidR="009B5F32" w:rsidRPr="008F46EE" w:rsidTr="00CB4D53">
        <w:tc>
          <w:tcPr>
            <w:tcW w:w="3969" w:type="dxa"/>
          </w:tcPr>
          <w:p w:rsidR="009B5F32" w:rsidRPr="008F46EE" w:rsidRDefault="009B5F32" w:rsidP="009B5F32">
            <w:pPr>
              <w:pStyle w:val="Tabelleninhalt"/>
              <w:rPr>
                <w:rStyle w:val="Hervorhebung"/>
              </w:rPr>
            </w:pPr>
            <w:r w:rsidRPr="008F46EE">
              <w:rPr>
                <w:rStyle w:val="Hervorhebung"/>
              </w:rPr>
              <w:t>Umsatz</w:t>
            </w:r>
          </w:p>
          <w:p w:rsidR="009B5F32" w:rsidRPr="008F46EE" w:rsidRDefault="009B5F32" w:rsidP="00273973">
            <w:pPr>
              <w:pStyle w:val="Tabelleninhalt"/>
              <w:rPr>
                <w:rStyle w:val="Hervorhebung"/>
                <w:b w:val="0"/>
                <w:iCs w:val="0"/>
              </w:rPr>
            </w:pPr>
            <w:r w:rsidRPr="008F46EE">
              <w:rPr>
                <w:rStyle w:val="Hervorhebung"/>
                <w:b w:val="0"/>
                <w:iCs w:val="0"/>
              </w:rPr>
              <w:t xml:space="preserve">Sheetfed </w:t>
            </w:r>
          </w:p>
          <w:p w:rsidR="009B5F32" w:rsidRPr="008F46EE" w:rsidRDefault="009B5F32" w:rsidP="00273973">
            <w:pPr>
              <w:pStyle w:val="Tabelleninhalt"/>
              <w:rPr>
                <w:rStyle w:val="Hervorhebung"/>
                <w:b w:val="0"/>
                <w:iCs w:val="0"/>
              </w:rPr>
            </w:pPr>
            <w:r w:rsidRPr="008F46EE">
              <w:rPr>
                <w:rStyle w:val="Hervorhebung"/>
                <w:b w:val="0"/>
                <w:iCs w:val="0"/>
              </w:rPr>
              <w:t>Digital &amp; Web</w:t>
            </w:r>
          </w:p>
          <w:p w:rsidR="009B5F32" w:rsidRPr="008F46EE" w:rsidRDefault="009B5F32" w:rsidP="009B5F32">
            <w:pPr>
              <w:pStyle w:val="Tabelleninhalt"/>
            </w:pPr>
            <w:r w:rsidRPr="008F46EE">
              <w:t>Special</w:t>
            </w:r>
          </w:p>
          <w:p w:rsidR="009B5F32" w:rsidRPr="008F46EE" w:rsidRDefault="009B5F32" w:rsidP="009B5F32">
            <w:pPr>
              <w:pStyle w:val="Tabelleninhalt"/>
              <w:rPr>
                <w:rStyle w:val="SchwacheHervorhebung"/>
              </w:rPr>
            </w:pPr>
            <w:r w:rsidRPr="008F46EE">
              <w:t>Überleitung</w:t>
            </w:r>
          </w:p>
        </w:tc>
        <w:tc>
          <w:tcPr>
            <w:tcW w:w="1701" w:type="dxa"/>
          </w:tcPr>
          <w:p w:rsidR="009B5F32" w:rsidRPr="008F46EE" w:rsidRDefault="00EC717B" w:rsidP="007E7F76">
            <w:pPr>
              <w:pStyle w:val="TabelleninhaltZahlen"/>
              <w:rPr>
                <w:rStyle w:val="Hervorhebung"/>
              </w:rPr>
            </w:pPr>
            <w:r w:rsidRPr="008F46EE">
              <w:rPr>
                <w:rStyle w:val="Hervorhebung"/>
              </w:rPr>
              <w:t>847,7</w:t>
            </w:r>
          </w:p>
          <w:p w:rsidR="009B5F32" w:rsidRPr="008F46EE" w:rsidRDefault="00EC717B" w:rsidP="00273973">
            <w:pPr>
              <w:pStyle w:val="TabelleninhaltZahlen"/>
            </w:pPr>
            <w:r w:rsidRPr="008F46EE">
              <w:t>474,7</w:t>
            </w:r>
          </w:p>
          <w:p w:rsidR="0029555B" w:rsidRPr="008F46EE" w:rsidRDefault="00EC717B" w:rsidP="0029555B">
            <w:pPr>
              <w:pStyle w:val="TabelleninhaltZahlen"/>
            </w:pPr>
            <w:r w:rsidRPr="008F46EE">
              <w:t>113,2</w:t>
            </w:r>
          </w:p>
          <w:p w:rsidR="009B5F32" w:rsidRPr="008F46EE" w:rsidRDefault="00EC717B" w:rsidP="00273973">
            <w:pPr>
              <w:pStyle w:val="TabelleninhaltZahlen"/>
            </w:pPr>
            <w:r w:rsidRPr="008F46EE">
              <w:t>304,6</w:t>
            </w:r>
          </w:p>
          <w:p w:rsidR="009B5F32" w:rsidRPr="008F46EE" w:rsidRDefault="0029555B" w:rsidP="00EC717B">
            <w:pPr>
              <w:pStyle w:val="TabelleninhaltZahlen"/>
              <w:rPr>
                <w:rStyle w:val="SchwacheHervorhebung"/>
              </w:rPr>
            </w:pPr>
            <w:r w:rsidRPr="008F46EE">
              <w:t>-</w:t>
            </w:r>
            <w:r w:rsidR="00EC717B" w:rsidRPr="008F46EE">
              <w:t>44</w:t>
            </w:r>
            <w:r w:rsidR="00423456" w:rsidRPr="008F46EE">
              <w:t>,</w:t>
            </w:r>
            <w:r w:rsidR="00EC717B" w:rsidRPr="008F46EE">
              <w:t>8</w:t>
            </w:r>
          </w:p>
        </w:tc>
        <w:tc>
          <w:tcPr>
            <w:tcW w:w="1701" w:type="dxa"/>
          </w:tcPr>
          <w:p w:rsidR="009B5F32" w:rsidRPr="008F46EE" w:rsidRDefault="00EC717B" w:rsidP="007E7F76">
            <w:pPr>
              <w:pStyle w:val="TabelleninhaltZahlen"/>
              <w:rPr>
                <w:rStyle w:val="Hervorhebung"/>
              </w:rPr>
            </w:pPr>
            <w:r w:rsidRPr="008F46EE">
              <w:rPr>
                <w:rStyle w:val="Hervorhebung"/>
              </w:rPr>
              <w:t>788,8</w:t>
            </w:r>
          </w:p>
          <w:p w:rsidR="009B5F32" w:rsidRPr="008F46EE" w:rsidRDefault="00EC717B" w:rsidP="00273973">
            <w:pPr>
              <w:pStyle w:val="TabelleninhaltZahlen"/>
            </w:pPr>
            <w:r w:rsidRPr="008F46EE">
              <w:t>429,0</w:t>
            </w:r>
          </w:p>
          <w:p w:rsidR="0029555B" w:rsidRPr="008F46EE" w:rsidRDefault="00EC717B" w:rsidP="0029555B">
            <w:pPr>
              <w:pStyle w:val="TabelleninhaltZahlen"/>
            </w:pPr>
            <w:r w:rsidRPr="008F46EE">
              <w:t>97,7</w:t>
            </w:r>
          </w:p>
          <w:p w:rsidR="0029555B" w:rsidRPr="008F46EE" w:rsidRDefault="00EC717B" w:rsidP="0029555B">
            <w:pPr>
              <w:pStyle w:val="TabelleninhaltZahlen"/>
            </w:pPr>
            <w:r w:rsidRPr="008F46EE">
              <w:t>296,8</w:t>
            </w:r>
          </w:p>
          <w:p w:rsidR="009B5F32" w:rsidRPr="008F46EE" w:rsidRDefault="0029555B" w:rsidP="00EC717B">
            <w:pPr>
              <w:pStyle w:val="TabelleninhaltZahlen"/>
              <w:rPr>
                <w:rStyle w:val="SchwacheHervorhebung"/>
              </w:rPr>
            </w:pPr>
            <w:r w:rsidRPr="008F46EE">
              <w:t>-</w:t>
            </w:r>
            <w:r w:rsidR="00EC717B" w:rsidRPr="008F46EE">
              <w:t>34,7</w:t>
            </w:r>
          </w:p>
        </w:tc>
        <w:tc>
          <w:tcPr>
            <w:tcW w:w="1701" w:type="dxa"/>
          </w:tcPr>
          <w:p w:rsidR="009B5F32" w:rsidRPr="008F46EE" w:rsidRDefault="0029555B" w:rsidP="007E7F76">
            <w:pPr>
              <w:pStyle w:val="TabelleninhaltZahlen"/>
              <w:rPr>
                <w:rStyle w:val="Hervorhebung"/>
              </w:rPr>
            </w:pPr>
            <w:r w:rsidRPr="008F46EE">
              <w:rPr>
                <w:rStyle w:val="Hervorhebung"/>
              </w:rPr>
              <w:t xml:space="preserve">- </w:t>
            </w:r>
            <w:r w:rsidR="00EC717B" w:rsidRPr="008F46EE">
              <w:rPr>
                <w:rStyle w:val="Hervorhebung"/>
              </w:rPr>
              <w:t>6</w:t>
            </w:r>
            <w:r w:rsidRPr="008F46EE">
              <w:rPr>
                <w:rStyle w:val="Hervorhebung"/>
              </w:rPr>
              <w:t>,</w:t>
            </w:r>
            <w:r w:rsidR="00EC717B" w:rsidRPr="008F46EE">
              <w:rPr>
                <w:rStyle w:val="Hervorhebung"/>
              </w:rPr>
              <w:t>9</w:t>
            </w:r>
            <w:r w:rsidR="009B5F32" w:rsidRPr="008F46EE">
              <w:rPr>
                <w:rStyle w:val="Hervorhebung"/>
              </w:rPr>
              <w:t xml:space="preserve"> %</w:t>
            </w:r>
          </w:p>
          <w:p w:rsidR="009B5F32" w:rsidRPr="008F46EE" w:rsidRDefault="0029555B" w:rsidP="00273973">
            <w:pPr>
              <w:pStyle w:val="TabelleninhaltZahlen"/>
            </w:pPr>
            <w:r w:rsidRPr="008F46EE">
              <w:t>-</w:t>
            </w:r>
            <w:r w:rsidR="00F10AC7" w:rsidRPr="008F46EE">
              <w:t xml:space="preserve"> </w:t>
            </w:r>
            <w:r w:rsidR="00EC717B" w:rsidRPr="008F46EE">
              <w:t>9</w:t>
            </w:r>
            <w:r w:rsidRPr="008F46EE">
              <w:t>,</w:t>
            </w:r>
            <w:r w:rsidR="00EC717B" w:rsidRPr="008F46EE">
              <w:t>6</w:t>
            </w:r>
            <w:r w:rsidR="009B5F32" w:rsidRPr="008F46EE">
              <w:t xml:space="preserve"> %</w:t>
            </w:r>
          </w:p>
          <w:p w:rsidR="009B5F32" w:rsidRPr="008F46EE" w:rsidRDefault="00423456" w:rsidP="00273973">
            <w:pPr>
              <w:pStyle w:val="TabelleninhaltZahlen"/>
              <w:rPr>
                <w:rStyle w:val="Hervorhebung"/>
                <w:b w:val="0"/>
                <w:iCs w:val="0"/>
              </w:rPr>
            </w:pPr>
            <w:r w:rsidRPr="008F46EE">
              <w:t>-</w:t>
            </w:r>
            <w:r w:rsidR="0029555B" w:rsidRPr="008F46EE">
              <w:t xml:space="preserve"> </w:t>
            </w:r>
            <w:r w:rsidRPr="008F46EE">
              <w:t>1</w:t>
            </w:r>
            <w:r w:rsidR="00EC717B" w:rsidRPr="008F46EE">
              <w:t>3</w:t>
            </w:r>
            <w:r w:rsidR="0029555B" w:rsidRPr="008F46EE">
              <w:t>,</w:t>
            </w:r>
            <w:r w:rsidR="00EC717B" w:rsidRPr="008F46EE">
              <w:t>7</w:t>
            </w:r>
            <w:r w:rsidR="0029555B" w:rsidRPr="008F46EE">
              <w:t xml:space="preserve"> %</w:t>
            </w:r>
          </w:p>
          <w:p w:rsidR="009B5F32" w:rsidRPr="008F46EE" w:rsidRDefault="00EC717B" w:rsidP="00273973">
            <w:pPr>
              <w:pStyle w:val="TabelleninhaltZahlen"/>
            </w:pPr>
            <w:r w:rsidRPr="008F46EE">
              <w:t>-</w:t>
            </w:r>
            <w:r w:rsidR="009B5F32" w:rsidRPr="008F46EE">
              <w:t xml:space="preserve"> </w:t>
            </w:r>
            <w:r w:rsidRPr="008F46EE">
              <w:t>2</w:t>
            </w:r>
            <w:r w:rsidR="0029555B" w:rsidRPr="008F46EE">
              <w:t>,</w:t>
            </w:r>
            <w:r w:rsidRPr="008F46EE">
              <w:t>6</w:t>
            </w:r>
            <w:r w:rsidR="009B5F32" w:rsidRPr="008F46EE">
              <w:t xml:space="preserve"> %</w:t>
            </w:r>
          </w:p>
          <w:p w:rsidR="009B5F32" w:rsidRPr="008F46EE" w:rsidRDefault="009B5F32" w:rsidP="007E7F76">
            <w:pPr>
              <w:pStyle w:val="TabelleninhaltZahlen"/>
              <w:rPr>
                <w:rStyle w:val="SchwacheHervorhebung"/>
              </w:rPr>
            </w:pPr>
          </w:p>
        </w:tc>
      </w:tr>
      <w:tr w:rsidR="009B5F32" w:rsidRPr="008F46EE" w:rsidTr="00CB4D53">
        <w:tc>
          <w:tcPr>
            <w:tcW w:w="3969" w:type="dxa"/>
          </w:tcPr>
          <w:p w:rsidR="009B5F32" w:rsidRPr="008F46EE" w:rsidRDefault="009B5F32" w:rsidP="009B5F32">
            <w:pPr>
              <w:pStyle w:val="Tabelleninhalt"/>
              <w:rPr>
                <w:rStyle w:val="Hervorhebung"/>
              </w:rPr>
            </w:pPr>
            <w:r w:rsidRPr="008F46EE">
              <w:rPr>
                <w:rStyle w:val="Hervorhebung"/>
              </w:rPr>
              <w:t>Auftragseingang</w:t>
            </w:r>
          </w:p>
          <w:p w:rsidR="009B5F32" w:rsidRPr="008F46EE" w:rsidRDefault="009B5F32" w:rsidP="00273973">
            <w:pPr>
              <w:pStyle w:val="Tabelleninhalt"/>
              <w:rPr>
                <w:rStyle w:val="Hervorhebung"/>
                <w:b w:val="0"/>
                <w:iCs w:val="0"/>
              </w:rPr>
            </w:pPr>
            <w:r w:rsidRPr="008F46EE">
              <w:rPr>
                <w:rStyle w:val="Hervorhebung"/>
                <w:b w:val="0"/>
                <w:iCs w:val="0"/>
              </w:rPr>
              <w:t xml:space="preserve">Sheetfed </w:t>
            </w:r>
          </w:p>
          <w:p w:rsidR="009B5F32" w:rsidRPr="008F46EE" w:rsidRDefault="009B5F32" w:rsidP="00273973">
            <w:pPr>
              <w:pStyle w:val="Tabelleninhalt"/>
              <w:rPr>
                <w:rStyle w:val="Hervorhebung"/>
                <w:b w:val="0"/>
                <w:iCs w:val="0"/>
              </w:rPr>
            </w:pPr>
            <w:r w:rsidRPr="008F46EE">
              <w:rPr>
                <w:rStyle w:val="Hervorhebung"/>
                <w:b w:val="0"/>
                <w:iCs w:val="0"/>
              </w:rPr>
              <w:t>Digital &amp; Web</w:t>
            </w:r>
          </w:p>
          <w:p w:rsidR="009B5F32" w:rsidRPr="008F46EE" w:rsidRDefault="009B5F32" w:rsidP="009B5F32">
            <w:pPr>
              <w:pStyle w:val="Tabelleninhalt"/>
            </w:pPr>
            <w:r w:rsidRPr="008F46EE">
              <w:t>Special</w:t>
            </w:r>
          </w:p>
          <w:p w:rsidR="009B5F32" w:rsidRPr="008F46EE" w:rsidRDefault="009B5F32" w:rsidP="009B5F32">
            <w:pPr>
              <w:pStyle w:val="Tabelleninhalt"/>
              <w:rPr>
                <w:rStyle w:val="SchwacheHervorhebung"/>
              </w:rPr>
            </w:pPr>
            <w:r w:rsidRPr="008F46EE">
              <w:t>Überleitung</w:t>
            </w:r>
          </w:p>
        </w:tc>
        <w:tc>
          <w:tcPr>
            <w:tcW w:w="1701" w:type="dxa"/>
          </w:tcPr>
          <w:p w:rsidR="009B5F32" w:rsidRPr="008F46EE" w:rsidRDefault="00EC717B" w:rsidP="007E7F76">
            <w:pPr>
              <w:pStyle w:val="TabelleninhaltZahlen"/>
              <w:rPr>
                <w:rStyle w:val="Hervorhebung"/>
              </w:rPr>
            </w:pPr>
            <w:r w:rsidRPr="008F46EE">
              <w:rPr>
                <w:rStyle w:val="Hervorhebung"/>
              </w:rPr>
              <w:t>903,4</w:t>
            </w:r>
          </w:p>
          <w:p w:rsidR="009B5F32" w:rsidRPr="008F46EE" w:rsidRDefault="00EC717B" w:rsidP="00273973">
            <w:pPr>
              <w:pStyle w:val="TabelleninhaltZahlen"/>
            </w:pPr>
            <w:r w:rsidRPr="008F46EE">
              <w:t>480,3</w:t>
            </w:r>
          </w:p>
          <w:p w:rsidR="0001788A" w:rsidRPr="008F46EE" w:rsidRDefault="00EC717B" w:rsidP="0001788A">
            <w:pPr>
              <w:pStyle w:val="TabelleninhaltZahlen"/>
            </w:pPr>
            <w:r w:rsidRPr="008F46EE">
              <w:t>111,1</w:t>
            </w:r>
          </w:p>
          <w:p w:rsidR="009B5F32" w:rsidRPr="008F46EE" w:rsidRDefault="00EC717B" w:rsidP="00273973">
            <w:pPr>
              <w:pStyle w:val="TabelleninhaltZahlen"/>
            </w:pPr>
            <w:r w:rsidRPr="008F46EE">
              <w:t>359,8</w:t>
            </w:r>
          </w:p>
          <w:p w:rsidR="009B5F32" w:rsidRPr="008F46EE" w:rsidRDefault="0001788A" w:rsidP="00EC717B">
            <w:pPr>
              <w:pStyle w:val="TabelleninhaltZahlen"/>
              <w:rPr>
                <w:rStyle w:val="SchwacheHervorhebung"/>
              </w:rPr>
            </w:pPr>
            <w:r w:rsidRPr="008F46EE">
              <w:t>-</w:t>
            </w:r>
            <w:r w:rsidR="00EC717B" w:rsidRPr="008F46EE">
              <w:t>47,8</w:t>
            </w:r>
          </w:p>
        </w:tc>
        <w:tc>
          <w:tcPr>
            <w:tcW w:w="1701" w:type="dxa"/>
          </w:tcPr>
          <w:p w:rsidR="009B5F32" w:rsidRPr="008F46EE" w:rsidRDefault="00EC717B" w:rsidP="007E7F76">
            <w:pPr>
              <w:pStyle w:val="TabelleninhaltZahlen"/>
              <w:rPr>
                <w:rStyle w:val="Hervorhebung"/>
              </w:rPr>
            </w:pPr>
            <w:r w:rsidRPr="008F46EE">
              <w:rPr>
                <w:rStyle w:val="Hervorhebung"/>
              </w:rPr>
              <w:t>943,2</w:t>
            </w:r>
          </w:p>
          <w:p w:rsidR="009B5F32" w:rsidRPr="008F46EE" w:rsidRDefault="00EC717B" w:rsidP="00273973">
            <w:pPr>
              <w:pStyle w:val="TabelleninhaltZahlen"/>
            </w:pPr>
            <w:r w:rsidRPr="008F46EE">
              <w:t>453,8</w:t>
            </w:r>
          </w:p>
          <w:p w:rsidR="0001788A" w:rsidRPr="008F46EE" w:rsidRDefault="00EC717B" w:rsidP="0001788A">
            <w:pPr>
              <w:pStyle w:val="TabelleninhaltZahlen"/>
            </w:pPr>
            <w:r w:rsidRPr="008F46EE">
              <w:t>112,7</w:t>
            </w:r>
          </w:p>
          <w:p w:rsidR="009B5F32" w:rsidRPr="008F46EE" w:rsidRDefault="00EC717B" w:rsidP="00273973">
            <w:pPr>
              <w:pStyle w:val="TabelleninhaltZahlen"/>
            </w:pPr>
            <w:r w:rsidRPr="008F46EE">
              <w:t>427,6</w:t>
            </w:r>
          </w:p>
          <w:p w:rsidR="009B5F32" w:rsidRPr="008F46EE" w:rsidRDefault="0001788A" w:rsidP="00EC717B">
            <w:pPr>
              <w:pStyle w:val="TabelleninhaltZahlen"/>
              <w:rPr>
                <w:rStyle w:val="SchwacheHervorhebung"/>
              </w:rPr>
            </w:pPr>
            <w:r w:rsidRPr="008F46EE">
              <w:t>-</w:t>
            </w:r>
            <w:r w:rsidR="00EC717B" w:rsidRPr="008F46EE">
              <w:t>50,9</w:t>
            </w:r>
          </w:p>
        </w:tc>
        <w:tc>
          <w:tcPr>
            <w:tcW w:w="1701" w:type="dxa"/>
          </w:tcPr>
          <w:p w:rsidR="009B5F32" w:rsidRPr="008F46EE" w:rsidRDefault="00423456" w:rsidP="007E7F76">
            <w:pPr>
              <w:pStyle w:val="TabelleninhaltZahlen"/>
              <w:rPr>
                <w:rStyle w:val="Hervorhebung"/>
              </w:rPr>
            </w:pPr>
            <w:r w:rsidRPr="008F46EE">
              <w:rPr>
                <w:rStyle w:val="Hervorhebung"/>
              </w:rPr>
              <w:t xml:space="preserve">+ </w:t>
            </w:r>
            <w:r w:rsidR="00EC717B" w:rsidRPr="008F46EE">
              <w:rPr>
                <w:rStyle w:val="Hervorhebung"/>
              </w:rPr>
              <w:t>4,4</w:t>
            </w:r>
            <w:r w:rsidR="009B5F32" w:rsidRPr="008F46EE">
              <w:rPr>
                <w:rStyle w:val="Hervorhebung"/>
              </w:rPr>
              <w:t xml:space="preserve"> %</w:t>
            </w:r>
          </w:p>
          <w:p w:rsidR="009B5F32" w:rsidRPr="008F46EE" w:rsidRDefault="00EC717B" w:rsidP="00273973">
            <w:pPr>
              <w:pStyle w:val="TabelleninhaltZahlen"/>
            </w:pPr>
            <w:r w:rsidRPr="008F46EE">
              <w:t>- 5,5</w:t>
            </w:r>
            <w:r w:rsidR="009B5F32" w:rsidRPr="008F46EE">
              <w:t xml:space="preserve"> %</w:t>
            </w:r>
          </w:p>
          <w:p w:rsidR="009B5F32" w:rsidRPr="008F46EE" w:rsidRDefault="00EC717B" w:rsidP="00F10AC7">
            <w:pPr>
              <w:pStyle w:val="TabelleninhaltZahlen"/>
              <w:rPr>
                <w:rStyle w:val="Hervorhebung"/>
                <w:b w:val="0"/>
                <w:iCs w:val="0"/>
              </w:rPr>
            </w:pPr>
            <w:r w:rsidRPr="008F46EE">
              <w:t>+</w:t>
            </w:r>
            <w:r w:rsidR="00F10AC7" w:rsidRPr="008F46EE">
              <w:t xml:space="preserve"> </w:t>
            </w:r>
            <w:r w:rsidR="00423456" w:rsidRPr="008F46EE">
              <w:t>1</w:t>
            </w:r>
            <w:r w:rsidR="00F10AC7" w:rsidRPr="008F46EE">
              <w:t>,</w:t>
            </w:r>
            <w:r w:rsidRPr="008F46EE">
              <w:t>4</w:t>
            </w:r>
            <w:r w:rsidR="00F10AC7" w:rsidRPr="008F46EE">
              <w:t xml:space="preserve"> %</w:t>
            </w:r>
          </w:p>
          <w:p w:rsidR="009B5F32" w:rsidRPr="008F46EE" w:rsidRDefault="00423456" w:rsidP="00273973">
            <w:pPr>
              <w:pStyle w:val="TabelleninhaltZahlen"/>
            </w:pPr>
            <w:r w:rsidRPr="008F46EE">
              <w:t>+</w:t>
            </w:r>
            <w:r w:rsidR="0001788A" w:rsidRPr="008F46EE">
              <w:t xml:space="preserve"> </w:t>
            </w:r>
            <w:r w:rsidR="00EC717B" w:rsidRPr="008F46EE">
              <w:t>18</w:t>
            </w:r>
            <w:r w:rsidR="0001788A" w:rsidRPr="008F46EE">
              <w:t>,</w:t>
            </w:r>
            <w:r w:rsidRPr="008F46EE">
              <w:t>8</w:t>
            </w:r>
            <w:r w:rsidR="009B5F32" w:rsidRPr="008F46EE">
              <w:t xml:space="preserve"> %</w:t>
            </w:r>
          </w:p>
          <w:p w:rsidR="009B5F32" w:rsidRPr="008F46EE" w:rsidRDefault="009B5F32" w:rsidP="007E7F76">
            <w:pPr>
              <w:pStyle w:val="TabelleninhaltZahlen"/>
              <w:rPr>
                <w:rStyle w:val="SchwacheHervorhebung"/>
              </w:rPr>
            </w:pPr>
          </w:p>
        </w:tc>
      </w:tr>
      <w:tr w:rsidR="009B5F32" w:rsidRPr="008F46EE" w:rsidTr="00CB4D53">
        <w:tc>
          <w:tcPr>
            <w:tcW w:w="3969" w:type="dxa"/>
          </w:tcPr>
          <w:p w:rsidR="009B5F32" w:rsidRPr="008F46EE" w:rsidRDefault="009B5F32" w:rsidP="009B5F32">
            <w:pPr>
              <w:pStyle w:val="Tabelleninhalt"/>
              <w:rPr>
                <w:rStyle w:val="Hervorhebung"/>
              </w:rPr>
            </w:pPr>
            <w:r w:rsidRPr="008F46EE">
              <w:rPr>
                <w:rStyle w:val="Hervorhebung"/>
              </w:rPr>
              <w:t>Auftragsbestand</w:t>
            </w:r>
          </w:p>
          <w:p w:rsidR="009B5F32" w:rsidRPr="008F46EE" w:rsidRDefault="009B5F32" w:rsidP="00273973">
            <w:pPr>
              <w:pStyle w:val="Tabelleninhalt"/>
              <w:rPr>
                <w:rStyle w:val="Hervorhebung"/>
                <w:b w:val="0"/>
                <w:iCs w:val="0"/>
              </w:rPr>
            </w:pPr>
            <w:r w:rsidRPr="008F46EE">
              <w:rPr>
                <w:rStyle w:val="Hervorhebung"/>
                <w:b w:val="0"/>
                <w:iCs w:val="0"/>
              </w:rPr>
              <w:t xml:space="preserve">Sheetfed </w:t>
            </w:r>
          </w:p>
          <w:p w:rsidR="009B5F32" w:rsidRPr="008F46EE" w:rsidRDefault="009B5F32" w:rsidP="00273973">
            <w:pPr>
              <w:pStyle w:val="Tabelleninhalt"/>
              <w:rPr>
                <w:rStyle w:val="Hervorhebung"/>
                <w:b w:val="0"/>
                <w:iCs w:val="0"/>
              </w:rPr>
            </w:pPr>
            <w:r w:rsidRPr="008F46EE">
              <w:rPr>
                <w:rStyle w:val="Hervorhebung"/>
                <w:b w:val="0"/>
                <w:iCs w:val="0"/>
              </w:rPr>
              <w:t>Digital &amp; Web</w:t>
            </w:r>
          </w:p>
          <w:p w:rsidR="009B5F32" w:rsidRPr="008F46EE" w:rsidRDefault="009B5F32" w:rsidP="00273973">
            <w:pPr>
              <w:pStyle w:val="Tabelleninhalt"/>
            </w:pPr>
            <w:r w:rsidRPr="008F46EE">
              <w:t>Special</w:t>
            </w:r>
          </w:p>
          <w:p w:rsidR="009B5F32" w:rsidRPr="008F46EE" w:rsidRDefault="009B5F32" w:rsidP="009B5F32">
            <w:pPr>
              <w:pStyle w:val="Tabelleninhalt"/>
              <w:rPr>
                <w:rStyle w:val="SchwacheHervorhebung"/>
              </w:rPr>
            </w:pPr>
            <w:r w:rsidRPr="008F46EE">
              <w:t>Überleitung</w:t>
            </w:r>
          </w:p>
        </w:tc>
        <w:tc>
          <w:tcPr>
            <w:tcW w:w="1701" w:type="dxa"/>
          </w:tcPr>
          <w:p w:rsidR="009B5F32" w:rsidRPr="008F46EE" w:rsidRDefault="00EC717B" w:rsidP="007E7F76">
            <w:pPr>
              <w:pStyle w:val="TabelleninhaltZahlen"/>
              <w:rPr>
                <w:rStyle w:val="Hervorhebung"/>
              </w:rPr>
            </w:pPr>
            <w:r w:rsidRPr="008F46EE">
              <w:rPr>
                <w:rStyle w:val="Hervorhebung"/>
              </w:rPr>
              <w:t>613,2</w:t>
            </w:r>
          </w:p>
          <w:p w:rsidR="009B5F32" w:rsidRPr="008F46EE" w:rsidRDefault="00EC717B" w:rsidP="00273973">
            <w:pPr>
              <w:pStyle w:val="TabelleninhaltZahlen"/>
            </w:pPr>
            <w:r w:rsidRPr="008F46EE">
              <w:t>243,1</w:t>
            </w:r>
          </w:p>
          <w:p w:rsidR="0001788A" w:rsidRPr="008F46EE" w:rsidRDefault="00EC717B" w:rsidP="0001788A">
            <w:pPr>
              <w:pStyle w:val="TabelleninhaltZahlen"/>
            </w:pPr>
            <w:r w:rsidRPr="008F46EE">
              <w:t>74,0</w:t>
            </w:r>
          </w:p>
          <w:p w:rsidR="009B5F32" w:rsidRPr="008F46EE" w:rsidRDefault="00EC717B" w:rsidP="00273973">
            <w:pPr>
              <w:pStyle w:val="TabelleninhaltZahlen"/>
            </w:pPr>
            <w:r w:rsidRPr="008F46EE">
              <w:t>313,4</w:t>
            </w:r>
          </w:p>
          <w:p w:rsidR="009B5F32" w:rsidRPr="008F46EE" w:rsidRDefault="009B5F32" w:rsidP="00EC717B">
            <w:pPr>
              <w:pStyle w:val="TabelleninhaltZahlen"/>
              <w:rPr>
                <w:rStyle w:val="SchwacheHervorhebung"/>
              </w:rPr>
            </w:pPr>
            <w:r w:rsidRPr="008F46EE">
              <w:t>-</w:t>
            </w:r>
            <w:r w:rsidR="00EC717B" w:rsidRPr="008F46EE">
              <w:t>17,3</w:t>
            </w:r>
          </w:p>
        </w:tc>
        <w:tc>
          <w:tcPr>
            <w:tcW w:w="1701" w:type="dxa"/>
          </w:tcPr>
          <w:p w:rsidR="009B5F32" w:rsidRPr="008F46EE" w:rsidRDefault="00EC717B" w:rsidP="007E7F76">
            <w:pPr>
              <w:pStyle w:val="TabelleninhaltZahlen"/>
              <w:rPr>
                <w:rStyle w:val="Hervorhebung"/>
              </w:rPr>
            </w:pPr>
            <w:r w:rsidRPr="008F46EE">
              <w:rPr>
                <w:rStyle w:val="Hervorhebung"/>
              </w:rPr>
              <w:t>769,3</w:t>
            </w:r>
          </w:p>
          <w:p w:rsidR="009B5F32" w:rsidRPr="008F46EE" w:rsidRDefault="00EC717B" w:rsidP="00273973">
            <w:pPr>
              <w:pStyle w:val="TabelleninhaltZahlen"/>
            </w:pPr>
            <w:r w:rsidRPr="008F46EE">
              <w:t>258,3</w:t>
            </w:r>
          </w:p>
          <w:p w:rsidR="0001788A" w:rsidRPr="008F46EE" w:rsidRDefault="00EC717B" w:rsidP="0001788A">
            <w:pPr>
              <w:pStyle w:val="TabelleninhaltZahlen"/>
            </w:pPr>
            <w:r w:rsidRPr="008F46EE">
              <w:t>76,5</w:t>
            </w:r>
          </w:p>
          <w:p w:rsidR="009B5F32" w:rsidRPr="008F46EE" w:rsidRDefault="00EC717B" w:rsidP="00273973">
            <w:pPr>
              <w:pStyle w:val="TabelleninhaltZahlen"/>
            </w:pPr>
            <w:r w:rsidRPr="008F46EE">
              <w:t>463</w:t>
            </w:r>
            <w:r w:rsidR="00FA794F" w:rsidRPr="008F46EE">
              <w:t>,</w:t>
            </w:r>
            <w:r w:rsidRPr="008F46EE">
              <w:t>5</w:t>
            </w:r>
          </w:p>
          <w:p w:rsidR="009B5F32" w:rsidRPr="008F46EE" w:rsidRDefault="009B5F32" w:rsidP="00EC717B">
            <w:pPr>
              <w:pStyle w:val="TabelleninhaltZahlen"/>
              <w:rPr>
                <w:rStyle w:val="SchwacheHervorhebung"/>
              </w:rPr>
            </w:pPr>
            <w:r w:rsidRPr="008F46EE">
              <w:t>-</w:t>
            </w:r>
            <w:r w:rsidR="00FA794F" w:rsidRPr="008F46EE">
              <w:t>2</w:t>
            </w:r>
            <w:r w:rsidR="0001788A" w:rsidRPr="008F46EE">
              <w:t>9</w:t>
            </w:r>
            <w:r w:rsidRPr="008F46EE">
              <w:t>,</w:t>
            </w:r>
            <w:r w:rsidR="00EC717B" w:rsidRPr="008F46EE">
              <w:t>0</w:t>
            </w:r>
          </w:p>
        </w:tc>
        <w:tc>
          <w:tcPr>
            <w:tcW w:w="1701" w:type="dxa"/>
          </w:tcPr>
          <w:p w:rsidR="009B5F32" w:rsidRPr="008F46EE" w:rsidRDefault="009B5F32" w:rsidP="007E7F76">
            <w:pPr>
              <w:pStyle w:val="TabelleninhaltZahlen"/>
              <w:rPr>
                <w:rStyle w:val="Hervorhebung"/>
              </w:rPr>
            </w:pPr>
            <w:r w:rsidRPr="008F46EE">
              <w:rPr>
                <w:rStyle w:val="Hervorhebung"/>
              </w:rPr>
              <w:t xml:space="preserve">+ </w:t>
            </w:r>
            <w:r w:rsidR="00FA794F" w:rsidRPr="008F46EE">
              <w:rPr>
                <w:rStyle w:val="Hervorhebung"/>
              </w:rPr>
              <w:t>2</w:t>
            </w:r>
            <w:r w:rsidR="00EC717B" w:rsidRPr="008F46EE">
              <w:rPr>
                <w:rStyle w:val="Hervorhebung"/>
              </w:rPr>
              <w:t>5</w:t>
            </w:r>
            <w:r w:rsidRPr="008F46EE">
              <w:rPr>
                <w:rStyle w:val="Hervorhebung"/>
              </w:rPr>
              <w:t>,</w:t>
            </w:r>
            <w:r w:rsidR="00EC717B" w:rsidRPr="008F46EE">
              <w:rPr>
                <w:rStyle w:val="Hervorhebung"/>
              </w:rPr>
              <w:t>5</w:t>
            </w:r>
            <w:r w:rsidRPr="008F46EE">
              <w:rPr>
                <w:rStyle w:val="Hervorhebung"/>
              </w:rPr>
              <w:t xml:space="preserve"> %</w:t>
            </w:r>
          </w:p>
          <w:p w:rsidR="009B5F32" w:rsidRPr="008F46EE" w:rsidRDefault="0001788A" w:rsidP="00273973">
            <w:pPr>
              <w:pStyle w:val="TabelleninhaltZahlen"/>
            </w:pPr>
            <w:r w:rsidRPr="008F46EE">
              <w:t xml:space="preserve">+ </w:t>
            </w:r>
            <w:r w:rsidR="00EC717B" w:rsidRPr="008F46EE">
              <w:t>6</w:t>
            </w:r>
            <w:r w:rsidRPr="008F46EE">
              <w:t>,</w:t>
            </w:r>
            <w:r w:rsidR="00EC717B" w:rsidRPr="008F46EE">
              <w:t>3</w:t>
            </w:r>
            <w:r w:rsidR="009B5F32" w:rsidRPr="008F46EE">
              <w:t xml:space="preserve"> %</w:t>
            </w:r>
          </w:p>
          <w:p w:rsidR="00533A00" w:rsidRPr="008F46EE" w:rsidRDefault="00EC717B" w:rsidP="00533A00">
            <w:pPr>
              <w:pStyle w:val="TabelleninhaltZahlen"/>
            </w:pPr>
            <w:r w:rsidRPr="008F46EE">
              <w:t>+</w:t>
            </w:r>
            <w:r w:rsidR="00533A00" w:rsidRPr="008F46EE">
              <w:t xml:space="preserve"> </w:t>
            </w:r>
            <w:r w:rsidR="00FA794F" w:rsidRPr="008F46EE">
              <w:t>3</w:t>
            </w:r>
            <w:r w:rsidR="00533A00" w:rsidRPr="008F46EE">
              <w:t>,</w:t>
            </w:r>
            <w:r w:rsidR="00FA794F" w:rsidRPr="008F46EE">
              <w:t>4</w:t>
            </w:r>
            <w:r w:rsidR="00533A00" w:rsidRPr="008F46EE">
              <w:t xml:space="preserve"> %</w:t>
            </w:r>
          </w:p>
          <w:p w:rsidR="00533A00" w:rsidRPr="008F46EE" w:rsidRDefault="00533A00" w:rsidP="00533A00">
            <w:pPr>
              <w:pStyle w:val="TabelleninhaltZahlen"/>
            </w:pPr>
            <w:r w:rsidRPr="008F46EE">
              <w:t xml:space="preserve">+ </w:t>
            </w:r>
            <w:r w:rsidR="00EC717B" w:rsidRPr="008F46EE">
              <w:t>47,9</w:t>
            </w:r>
            <w:r w:rsidRPr="008F46EE">
              <w:t xml:space="preserve"> %</w:t>
            </w:r>
          </w:p>
          <w:p w:rsidR="009B5F32" w:rsidRPr="008F46EE" w:rsidRDefault="009B5F32" w:rsidP="007E7F76">
            <w:pPr>
              <w:pStyle w:val="TabelleninhaltZahlen"/>
              <w:rPr>
                <w:rStyle w:val="SchwacheHervorhebung"/>
              </w:rPr>
            </w:pPr>
          </w:p>
        </w:tc>
      </w:tr>
      <w:tr w:rsidR="009B5F32" w:rsidRPr="008F46EE" w:rsidTr="00CB4D53">
        <w:tc>
          <w:tcPr>
            <w:tcW w:w="3969" w:type="dxa"/>
          </w:tcPr>
          <w:p w:rsidR="009B5F32" w:rsidRPr="008F46EE" w:rsidRDefault="009B5F32" w:rsidP="009B5F32">
            <w:pPr>
              <w:pStyle w:val="Tabelleninhalt"/>
              <w:rPr>
                <w:rStyle w:val="Hervorhebung"/>
              </w:rPr>
            </w:pPr>
            <w:r w:rsidRPr="008F46EE">
              <w:rPr>
                <w:rStyle w:val="Hervorhebung"/>
              </w:rPr>
              <w:t>EBIT</w:t>
            </w:r>
          </w:p>
          <w:p w:rsidR="009B5F32" w:rsidRPr="008F46EE" w:rsidRDefault="009B5F32" w:rsidP="00273973">
            <w:pPr>
              <w:pStyle w:val="Tabelleninhalt"/>
              <w:rPr>
                <w:rStyle w:val="Hervorhebung"/>
                <w:b w:val="0"/>
                <w:iCs w:val="0"/>
              </w:rPr>
            </w:pPr>
            <w:r w:rsidRPr="008F46EE">
              <w:rPr>
                <w:rStyle w:val="Hervorhebung"/>
                <w:b w:val="0"/>
                <w:iCs w:val="0"/>
              </w:rPr>
              <w:t xml:space="preserve">Sheetfed </w:t>
            </w:r>
          </w:p>
          <w:p w:rsidR="009B5F32" w:rsidRPr="008F46EE" w:rsidRDefault="009B5F32" w:rsidP="00273973">
            <w:pPr>
              <w:pStyle w:val="Tabelleninhalt"/>
              <w:rPr>
                <w:rStyle w:val="Hervorhebung"/>
                <w:b w:val="0"/>
                <w:iCs w:val="0"/>
              </w:rPr>
            </w:pPr>
            <w:r w:rsidRPr="008F46EE">
              <w:rPr>
                <w:rStyle w:val="Hervorhebung"/>
                <w:b w:val="0"/>
                <w:iCs w:val="0"/>
              </w:rPr>
              <w:t>Digital &amp; Web</w:t>
            </w:r>
          </w:p>
          <w:p w:rsidR="009B5F32" w:rsidRPr="008F46EE" w:rsidRDefault="009B5F32" w:rsidP="00273973">
            <w:pPr>
              <w:pStyle w:val="Tabelleninhalt"/>
            </w:pPr>
            <w:r w:rsidRPr="008F46EE">
              <w:t>Special</w:t>
            </w:r>
          </w:p>
          <w:p w:rsidR="009B5F32" w:rsidRPr="008F46EE" w:rsidRDefault="009B5F32" w:rsidP="009B5F32">
            <w:pPr>
              <w:pStyle w:val="Tabelleninhalt"/>
              <w:rPr>
                <w:rStyle w:val="SchwacheHervorhebung"/>
              </w:rPr>
            </w:pPr>
            <w:r w:rsidRPr="008F46EE">
              <w:t>Überleitung</w:t>
            </w:r>
          </w:p>
        </w:tc>
        <w:tc>
          <w:tcPr>
            <w:tcW w:w="1701" w:type="dxa"/>
          </w:tcPr>
          <w:p w:rsidR="009B5F32" w:rsidRPr="008F46EE" w:rsidRDefault="00EC717B" w:rsidP="007E7F76">
            <w:pPr>
              <w:pStyle w:val="TabelleninhaltZahlen"/>
              <w:rPr>
                <w:rStyle w:val="Hervorhebung"/>
              </w:rPr>
            </w:pPr>
            <w:r w:rsidRPr="008F46EE">
              <w:rPr>
                <w:rStyle w:val="Hervorhebung"/>
              </w:rPr>
              <w:t>36,4</w:t>
            </w:r>
          </w:p>
          <w:p w:rsidR="009B5F32" w:rsidRPr="008F46EE" w:rsidRDefault="00EC717B" w:rsidP="00273973">
            <w:pPr>
              <w:pStyle w:val="TabelleninhaltZahlen"/>
            </w:pPr>
            <w:r w:rsidRPr="008F46EE">
              <w:t>20,3</w:t>
            </w:r>
          </w:p>
          <w:p w:rsidR="0001788A" w:rsidRPr="008F46EE" w:rsidRDefault="00FA794F" w:rsidP="0001788A">
            <w:pPr>
              <w:pStyle w:val="TabelleninhaltZahlen"/>
            </w:pPr>
            <w:r w:rsidRPr="008F46EE">
              <w:t>-</w:t>
            </w:r>
            <w:r w:rsidR="00EC717B" w:rsidRPr="008F46EE">
              <w:t>3</w:t>
            </w:r>
            <w:r w:rsidRPr="008F46EE">
              <w:t>,</w:t>
            </w:r>
            <w:r w:rsidR="00EC717B" w:rsidRPr="008F46EE">
              <w:t>6</w:t>
            </w:r>
          </w:p>
          <w:p w:rsidR="009B5F32" w:rsidRPr="008F46EE" w:rsidRDefault="00EC717B" w:rsidP="00273973">
            <w:pPr>
              <w:pStyle w:val="TabelleninhaltZahlen"/>
            </w:pPr>
            <w:r w:rsidRPr="008F46EE">
              <w:t>25,6</w:t>
            </w:r>
          </w:p>
          <w:p w:rsidR="009B5F32" w:rsidRPr="008F46EE" w:rsidRDefault="00FA794F" w:rsidP="00EC717B">
            <w:pPr>
              <w:pStyle w:val="TabelleninhaltZahlen"/>
              <w:rPr>
                <w:rStyle w:val="SchwacheHervorhebung"/>
              </w:rPr>
            </w:pPr>
            <w:r w:rsidRPr="008F46EE">
              <w:t>-</w:t>
            </w:r>
            <w:r w:rsidR="00EC717B" w:rsidRPr="008F46EE">
              <w:t>5,9</w:t>
            </w:r>
          </w:p>
        </w:tc>
        <w:tc>
          <w:tcPr>
            <w:tcW w:w="1701" w:type="dxa"/>
          </w:tcPr>
          <w:p w:rsidR="009B5F32" w:rsidRPr="008F46EE" w:rsidRDefault="00EC717B" w:rsidP="007E7F76">
            <w:pPr>
              <w:pStyle w:val="TabelleninhaltZahlen"/>
              <w:rPr>
                <w:rStyle w:val="Hervorhebung"/>
              </w:rPr>
            </w:pPr>
            <w:r w:rsidRPr="008F46EE">
              <w:rPr>
                <w:rStyle w:val="Hervorhebung"/>
              </w:rPr>
              <w:t>28,6</w:t>
            </w:r>
          </w:p>
          <w:p w:rsidR="009B5F32" w:rsidRPr="008F46EE" w:rsidRDefault="00EC717B" w:rsidP="00273973">
            <w:pPr>
              <w:pStyle w:val="TabelleninhaltZahlen"/>
            </w:pPr>
            <w:r w:rsidRPr="008F46EE">
              <w:t>14,6</w:t>
            </w:r>
          </w:p>
          <w:p w:rsidR="009B5F32" w:rsidRPr="008F46EE" w:rsidRDefault="00FA794F" w:rsidP="00273973">
            <w:pPr>
              <w:pStyle w:val="TabelleninhaltZahlen"/>
              <w:rPr>
                <w:rStyle w:val="Hervorhebung"/>
                <w:b w:val="0"/>
                <w:iCs w:val="0"/>
              </w:rPr>
            </w:pPr>
            <w:r w:rsidRPr="008F46EE">
              <w:t>-</w:t>
            </w:r>
            <w:r w:rsidR="00EC717B" w:rsidRPr="008F46EE">
              <w:t>10</w:t>
            </w:r>
            <w:r w:rsidRPr="008F46EE">
              <w:t>,</w:t>
            </w:r>
            <w:r w:rsidR="00EC717B" w:rsidRPr="008F46EE">
              <w:t>6</w:t>
            </w:r>
          </w:p>
          <w:p w:rsidR="009B5F32" w:rsidRPr="008F46EE" w:rsidRDefault="00EC717B" w:rsidP="00273973">
            <w:pPr>
              <w:pStyle w:val="TabelleninhaltZahlen"/>
            </w:pPr>
            <w:r w:rsidRPr="008F46EE">
              <w:t>25,0</w:t>
            </w:r>
          </w:p>
          <w:p w:rsidR="009B5F32" w:rsidRPr="008F46EE" w:rsidRDefault="001B1ED4" w:rsidP="00EC717B">
            <w:pPr>
              <w:pStyle w:val="TabelleninhaltZahlen"/>
              <w:rPr>
                <w:rStyle w:val="SchwacheHervorhebung"/>
              </w:rPr>
            </w:pPr>
            <w:r w:rsidRPr="008F46EE">
              <w:t>-</w:t>
            </w:r>
            <w:r w:rsidR="00EC717B" w:rsidRPr="008F46EE">
              <w:t>0,4</w:t>
            </w:r>
          </w:p>
        </w:tc>
        <w:tc>
          <w:tcPr>
            <w:tcW w:w="1701" w:type="dxa"/>
          </w:tcPr>
          <w:p w:rsidR="009B5F32" w:rsidRPr="008F46EE" w:rsidRDefault="009B5F32" w:rsidP="007E7F76">
            <w:pPr>
              <w:pStyle w:val="TabelleninhaltZahlen"/>
              <w:rPr>
                <w:rStyle w:val="SchwacheHervorhebung"/>
              </w:rPr>
            </w:pPr>
          </w:p>
        </w:tc>
      </w:tr>
      <w:tr w:rsidR="009B5F32" w:rsidRPr="008F46EE" w:rsidTr="00CB4D53">
        <w:tc>
          <w:tcPr>
            <w:tcW w:w="3969" w:type="dxa"/>
          </w:tcPr>
          <w:p w:rsidR="009B5F32" w:rsidRPr="008F46EE" w:rsidRDefault="009B5F32" w:rsidP="009B5F32">
            <w:pPr>
              <w:pStyle w:val="Tabelleninhalt"/>
              <w:rPr>
                <w:rStyle w:val="Hervorhebung"/>
              </w:rPr>
            </w:pPr>
            <w:r w:rsidRPr="008F46EE">
              <w:rPr>
                <w:rStyle w:val="Hervorhebung"/>
              </w:rPr>
              <w:t>Ergebnis vor Steuern (EBT)</w:t>
            </w:r>
          </w:p>
        </w:tc>
        <w:tc>
          <w:tcPr>
            <w:tcW w:w="1701" w:type="dxa"/>
          </w:tcPr>
          <w:p w:rsidR="009B5F32" w:rsidRPr="008F46EE" w:rsidRDefault="00AB4402" w:rsidP="007E7F76">
            <w:pPr>
              <w:pStyle w:val="TabelleninhaltZahlen"/>
              <w:rPr>
                <w:rStyle w:val="Hervorhebung"/>
              </w:rPr>
            </w:pPr>
            <w:r w:rsidRPr="008F46EE">
              <w:rPr>
                <w:rStyle w:val="Hervorhebung"/>
              </w:rPr>
              <w:t>35,0</w:t>
            </w:r>
          </w:p>
        </w:tc>
        <w:tc>
          <w:tcPr>
            <w:tcW w:w="1701" w:type="dxa"/>
          </w:tcPr>
          <w:p w:rsidR="009B5F32" w:rsidRPr="008F46EE" w:rsidRDefault="00AB4402" w:rsidP="00F10AC7">
            <w:pPr>
              <w:pStyle w:val="TabelleninhaltZahlen"/>
              <w:rPr>
                <w:rStyle w:val="Hervorhebung"/>
              </w:rPr>
            </w:pPr>
            <w:r w:rsidRPr="008F46EE">
              <w:rPr>
                <w:rStyle w:val="Hervorhebung"/>
              </w:rPr>
              <w:t>25,4</w:t>
            </w:r>
          </w:p>
        </w:tc>
        <w:tc>
          <w:tcPr>
            <w:tcW w:w="1701" w:type="dxa"/>
          </w:tcPr>
          <w:p w:rsidR="009B5F32" w:rsidRPr="008F46EE" w:rsidRDefault="009B5F32" w:rsidP="007E7F76">
            <w:pPr>
              <w:pStyle w:val="TabelleninhaltZahlen"/>
              <w:rPr>
                <w:rStyle w:val="SchwacheHervorhebung"/>
              </w:rPr>
            </w:pPr>
          </w:p>
        </w:tc>
      </w:tr>
      <w:tr w:rsidR="009B5F32" w:rsidRPr="008F46EE" w:rsidTr="00CB4D53">
        <w:tc>
          <w:tcPr>
            <w:tcW w:w="3969" w:type="dxa"/>
          </w:tcPr>
          <w:p w:rsidR="009B5F32" w:rsidRPr="008F46EE" w:rsidRDefault="009B5F32" w:rsidP="009B5F32">
            <w:pPr>
              <w:pStyle w:val="Tabelleninhalt"/>
              <w:rPr>
                <w:rStyle w:val="Hervorhebung"/>
              </w:rPr>
            </w:pPr>
            <w:r w:rsidRPr="008F46EE">
              <w:rPr>
                <w:rStyle w:val="Hervorhebung"/>
              </w:rPr>
              <w:t>Konzernergebnis</w:t>
            </w:r>
          </w:p>
        </w:tc>
        <w:tc>
          <w:tcPr>
            <w:tcW w:w="1701" w:type="dxa"/>
          </w:tcPr>
          <w:p w:rsidR="009B5F32" w:rsidRPr="008F46EE" w:rsidRDefault="00AB4402" w:rsidP="007E7F76">
            <w:pPr>
              <w:pStyle w:val="TabelleninhaltZahlen"/>
              <w:rPr>
                <w:rStyle w:val="Hervorhebung"/>
              </w:rPr>
            </w:pPr>
            <w:r w:rsidRPr="008F46EE">
              <w:rPr>
                <w:rStyle w:val="Hervorhebung"/>
              </w:rPr>
              <w:t>29,5</w:t>
            </w:r>
          </w:p>
        </w:tc>
        <w:tc>
          <w:tcPr>
            <w:tcW w:w="1701" w:type="dxa"/>
          </w:tcPr>
          <w:p w:rsidR="009B5F32" w:rsidRPr="008F46EE" w:rsidRDefault="00AB4402" w:rsidP="007E7F76">
            <w:pPr>
              <w:pStyle w:val="TabelleninhaltZahlen"/>
              <w:rPr>
                <w:rStyle w:val="Hervorhebung"/>
              </w:rPr>
            </w:pPr>
            <w:r w:rsidRPr="008F46EE">
              <w:rPr>
                <w:rStyle w:val="Hervorhebung"/>
              </w:rPr>
              <w:t>20,4</w:t>
            </w:r>
          </w:p>
        </w:tc>
        <w:tc>
          <w:tcPr>
            <w:tcW w:w="1701" w:type="dxa"/>
          </w:tcPr>
          <w:p w:rsidR="009B5F32" w:rsidRPr="008F46EE" w:rsidRDefault="009B5F32" w:rsidP="007E7F76">
            <w:pPr>
              <w:pStyle w:val="TabelleninhaltZahlen"/>
              <w:rPr>
                <w:rStyle w:val="SchwacheHervorhebung"/>
              </w:rPr>
            </w:pPr>
          </w:p>
        </w:tc>
      </w:tr>
      <w:tr w:rsidR="009B5F32" w:rsidRPr="008F46EE" w:rsidTr="00CB4D53">
        <w:tc>
          <w:tcPr>
            <w:tcW w:w="3969" w:type="dxa"/>
          </w:tcPr>
          <w:p w:rsidR="009B5F32" w:rsidRPr="008F46EE" w:rsidRDefault="009B5F32" w:rsidP="009B5F32">
            <w:pPr>
              <w:pStyle w:val="Tabelleninhalt"/>
              <w:rPr>
                <w:rStyle w:val="Hervorhebung"/>
              </w:rPr>
            </w:pPr>
            <w:r w:rsidRPr="008F46EE">
              <w:rPr>
                <w:rStyle w:val="Hervorhebung"/>
              </w:rPr>
              <w:t>Ergebnis je Aktie in €</w:t>
            </w:r>
          </w:p>
        </w:tc>
        <w:tc>
          <w:tcPr>
            <w:tcW w:w="1701" w:type="dxa"/>
          </w:tcPr>
          <w:p w:rsidR="009B5F32" w:rsidRPr="008F46EE" w:rsidRDefault="00AB4402" w:rsidP="00FA794F">
            <w:pPr>
              <w:pStyle w:val="TabelleninhaltZahlen"/>
              <w:rPr>
                <w:rStyle w:val="Hervorhebung"/>
              </w:rPr>
            </w:pPr>
            <w:r w:rsidRPr="008F46EE">
              <w:rPr>
                <w:rStyle w:val="Hervorhebung"/>
              </w:rPr>
              <w:t>1,79</w:t>
            </w:r>
          </w:p>
        </w:tc>
        <w:tc>
          <w:tcPr>
            <w:tcW w:w="1701" w:type="dxa"/>
            <w:vAlign w:val="center"/>
          </w:tcPr>
          <w:p w:rsidR="009B5F32" w:rsidRPr="008F46EE" w:rsidRDefault="00AB4402" w:rsidP="00FA794F">
            <w:pPr>
              <w:pStyle w:val="TabelleninhaltZahlen"/>
              <w:rPr>
                <w:rStyle w:val="Hervorhebung"/>
              </w:rPr>
            </w:pPr>
            <w:r w:rsidRPr="008F46EE">
              <w:rPr>
                <w:rStyle w:val="Hervorhebung"/>
              </w:rPr>
              <w:t>1,23</w:t>
            </w:r>
          </w:p>
        </w:tc>
        <w:tc>
          <w:tcPr>
            <w:tcW w:w="1701" w:type="dxa"/>
          </w:tcPr>
          <w:p w:rsidR="009B5F32" w:rsidRPr="008F46EE" w:rsidRDefault="009B5F32" w:rsidP="007E7F76">
            <w:pPr>
              <w:pStyle w:val="TabelleninhaltZahlen"/>
              <w:rPr>
                <w:rStyle w:val="SchwacheHervorhebung"/>
              </w:rPr>
            </w:pPr>
          </w:p>
        </w:tc>
      </w:tr>
      <w:tr w:rsidR="009B5F32" w:rsidRPr="008F46EE" w:rsidTr="00CB4D53">
        <w:tc>
          <w:tcPr>
            <w:tcW w:w="3969" w:type="dxa"/>
          </w:tcPr>
          <w:p w:rsidR="009B5F32" w:rsidRPr="008F46EE" w:rsidRDefault="009B5F32" w:rsidP="009B5F32">
            <w:pPr>
              <w:pStyle w:val="Tabelleninhalt"/>
              <w:rPr>
                <w:rStyle w:val="Hervorhebung"/>
              </w:rPr>
            </w:pPr>
            <w:r w:rsidRPr="008F46EE">
              <w:rPr>
                <w:rStyle w:val="Hervorhebung"/>
              </w:rPr>
              <w:t xml:space="preserve">Cashflow aus betrieblicher </w:t>
            </w:r>
            <w:r w:rsidRPr="008F46EE">
              <w:rPr>
                <w:rStyle w:val="Hervorhebung"/>
              </w:rPr>
              <w:br/>
              <w:t>Geschäftstätigkeit</w:t>
            </w:r>
          </w:p>
        </w:tc>
        <w:tc>
          <w:tcPr>
            <w:tcW w:w="1701" w:type="dxa"/>
          </w:tcPr>
          <w:p w:rsidR="009B5F32" w:rsidRPr="008F46EE" w:rsidRDefault="00FA794F" w:rsidP="00AB4402">
            <w:pPr>
              <w:pStyle w:val="TabelleninhaltZahlen"/>
              <w:rPr>
                <w:rStyle w:val="Hervorhebung"/>
              </w:rPr>
            </w:pPr>
            <w:r w:rsidRPr="008F46EE">
              <w:rPr>
                <w:rStyle w:val="Hervorhebung"/>
              </w:rPr>
              <w:t>-2</w:t>
            </w:r>
            <w:r w:rsidR="00AB4402" w:rsidRPr="008F46EE">
              <w:rPr>
                <w:rStyle w:val="Hervorhebung"/>
              </w:rPr>
              <w:t>4</w:t>
            </w:r>
            <w:r w:rsidRPr="008F46EE">
              <w:rPr>
                <w:rStyle w:val="Hervorhebung"/>
              </w:rPr>
              <w:t>,</w:t>
            </w:r>
            <w:r w:rsidR="00AB4402" w:rsidRPr="008F46EE">
              <w:rPr>
                <w:rStyle w:val="Hervorhebung"/>
              </w:rPr>
              <w:t>6</w:t>
            </w:r>
          </w:p>
        </w:tc>
        <w:tc>
          <w:tcPr>
            <w:tcW w:w="1701" w:type="dxa"/>
          </w:tcPr>
          <w:p w:rsidR="009B5F32" w:rsidRPr="008F46EE" w:rsidRDefault="00AB4402" w:rsidP="00C0101C">
            <w:pPr>
              <w:pStyle w:val="TabelleninhaltZahlen"/>
              <w:rPr>
                <w:rStyle w:val="Hervorhebung"/>
              </w:rPr>
            </w:pPr>
            <w:r w:rsidRPr="008F46EE">
              <w:rPr>
                <w:rStyle w:val="Hervorhebung"/>
              </w:rPr>
              <w:t>50,5</w:t>
            </w:r>
          </w:p>
        </w:tc>
        <w:tc>
          <w:tcPr>
            <w:tcW w:w="1701" w:type="dxa"/>
          </w:tcPr>
          <w:p w:rsidR="009B5F32" w:rsidRPr="008F46EE" w:rsidRDefault="009B5F32" w:rsidP="007E7F76">
            <w:pPr>
              <w:pStyle w:val="TabelleninhaltZahlen"/>
              <w:rPr>
                <w:rStyle w:val="SchwacheHervorhebung"/>
              </w:rPr>
            </w:pPr>
          </w:p>
        </w:tc>
      </w:tr>
      <w:tr w:rsidR="009B5F32" w:rsidRPr="008F46EE" w:rsidTr="00CB4D53">
        <w:tc>
          <w:tcPr>
            <w:tcW w:w="3969" w:type="dxa"/>
          </w:tcPr>
          <w:p w:rsidR="009B5F32" w:rsidRPr="008F46EE" w:rsidRDefault="009B5F32" w:rsidP="009B5F32">
            <w:pPr>
              <w:pStyle w:val="Tabelleninhalt"/>
              <w:rPr>
                <w:rStyle w:val="Hervorhebung"/>
              </w:rPr>
            </w:pPr>
            <w:r w:rsidRPr="008F46EE">
              <w:rPr>
                <w:rStyle w:val="Hervorhebung"/>
              </w:rPr>
              <w:t>Bilanzsumme</w:t>
            </w:r>
          </w:p>
        </w:tc>
        <w:tc>
          <w:tcPr>
            <w:tcW w:w="1701" w:type="dxa"/>
          </w:tcPr>
          <w:p w:rsidR="009B5F32" w:rsidRPr="008F46EE" w:rsidRDefault="00C0101C" w:rsidP="00AB4402">
            <w:pPr>
              <w:pStyle w:val="TabelleninhaltZahlen"/>
              <w:rPr>
                <w:rStyle w:val="Hervorhebung"/>
              </w:rPr>
            </w:pPr>
            <w:r w:rsidRPr="008F46EE">
              <w:rPr>
                <w:rStyle w:val="Hervorhebung"/>
              </w:rPr>
              <w:t>1.</w:t>
            </w:r>
            <w:r w:rsidR="00AB4402" w:rsidRPr="008F46EE">
              <w:rPr>
                <w:rStyle w:val="Hervorhebung"/>
              </w:rPr>
              <w:t>139,6</w:t>
            </w:r>
          </w:p>
        </w:tc>
        <w:tc>
          <w:tcPr>
            <w:tcW w:w="1701" w:type="dxa"/>
            <w:vAlign w:val="center"/>
          </w:tcPr>
          <w:p w:rsidR="009B5F32" w:rsidRPr="008F46EE" w:rsidRDefault="00C0101C" w:rsidP="00AB4402">
            <w:pPr>
              <w:pStyle w:val="TabelleninhaltZahlen"/>
              <w:rPr>
                <w:rStyle w:val="Hervorhebung"/>
              </w:rPr>
            </w:pPr>
            <w:r w:rsidRPr="008F46EE">
              <w:rPr>
                <w:rStyle w:val="Hervorhebung"/>
              </w:rPr>
              <w:t>1.</w:t>
            </w:r>
            <w:r w:rsidR="00FA794F" w:rsidRPr="008F46EE">
              <w:rPr>
                <w:rStyle w:val="Hervorhebung"/>
              </w:rPr>
              <w:t>1</w:t>
            </w:r>
            <w:r w:rsidR="00AB4402" w:rsidRPr="008F46EE">
              <w:rPr>
                <w:rStyle w:val="Hervorhebung"/>
              </w:rPr>
              <w:t>19</w:t>
            </w:r>
            <w:r w:rsidRPr="008F46EE">
              <w:rPr>
                <w:rStyle w:val="Hervorhebung"/>
              </w:rPr>
              <w:t>,</w:t>
            </w:r>
            <w:r w:rsidR="00AB4402" w:rsidRPr="008F46EE">
              <w:rPr>
                <w:rStyle w:val="Hervorhebung"/>
              </w:rPr>
              <w:t>6</w:t>
            </w:r>
          </w:p>
        </w:tc>
        <w:tc>
          <w:tcPr>
            <w:tcW w:w="1701" w:type="dxa"/>
          </w:tcPr>
          <w:p w:rsidR="009B5F32" w:rsidRPr="008F46EE" w:rsidRDefault="009B5F32" w:rsidP="007E7F76">
            <w:pPr>
              <w:pStyle w:val="TabelleninhaltZahlen"/>
              <w:rPr>
                <w:rStyle w:val="SchwacheHervorhebung"/>
              </w:rPr>
            </w:pPr>
          </w:p>
        </w:tc>
      </w:tr>
      <w:tr w:rsidR="009B5F32" w:rsidRPr="008F46EE" w:rsidTr="00CB4D53">
        <w:tc>
          <w:tcPr>
            <w:tcW w:w="3969" w:type="dxa"/>
          </w:tcPr>
          <w:p w:rsidR="009B5F32" w:rsidRPr="008F46EE" w:rsidRDefault="009B5F32" w:rsidP="009B5F32">
            <w:pPr>
              <w:pStyle w:val="Tabelleninhalt"/>
              <w:rPr>
                <w:rStyle w:val="Hervorhebung"/>
              </w:rPr>
            </w:pPr>
            <w:r w:rsidRPr="008F46EE">
              <w:rPr>
                <w:rStyle w:val="Hervorhebung"/>
              </w:rPr>
              <w:t>Eigenkapital</w:t>
            </w:r>
          </w:p>
        </w:tc>
        <w:tc>
          <w:tcPr>
            <w:tcW w:w="1701" w:type="dxa"/>
          </w:tcPr>
          <w:p w:rsidR="009B5F32" w:rsidRPr="008F46EE" w:rsidRDefault="00AB4402" w:rsidP="007E7F76">
            <w:pPr>
              <w:pStyle w:val="TabelleninhaltZahlen"/>
              <w:rPr>
                <w:rStyle w:val="Hervorhebung"/>
              </w:rPr>
            </w:pPr>
            <w:r w:rsidRPr="008F46EE">
              <w:rPr>
                <w:rStyle w:val="Hervorhebung"/>
              </w:rPr>
              <w:t>369,5</w:t>
            </w:r>
          </w:p>
        </w:tc>
        <w:tc>
          <w:tcPr>
            <w:tcW w:w="1701" w:type="dxa"/>
          </w:tcPr>
          <w:p w:rsidR="009B5F32" w:rsidRPr="008F46EE" w:rsidRDefault="00AB4402" w:rsidP="007E7F76">
            <w:pPr>
              <w:pStyle w:val="TabelleninhaltZahlen"/>
              <w:rPr>
                <w:rStyle w:val="Hervorhebung"/>
              </w:rPr>
            </w:pPr>
            <w:r w:rsidRPr="008F46EE">
              <w:rPr>
                <w:rStyle w:val="Hervorhebung"/>
              </w:rPr>
              <w:t>418,8</w:t>
            </w:r>
          </w:p>
        </w:tc>
        <w:tc>
          <w:tcPr>
            <w:tcW w:w="1701" w:type="dxa"/>
          </w:tcPr>
          <w:p w:rsidR="009B5F32" w:rsidRPr="008F46EE" w:rsidRDefault="009B5F32" w:rsidP="007E7F76">
            <w:pPr>
              <w:pStyle w:val="TabelleninhaltZahlen"/>
              <w:rPr>
                <w:rStyle w:val="SchwacheHervorhebung"/>
              </w:rPr>
            </w:pPr>
          </w:p>
        </w:tc>
      </w:tr>
      <w:tr w:rsidR="009B5F32" w:rsidRPr="008F46EE" w:rsidTr="00CB4D53">
        <w:tc>
          <w:tcPr>
            <w:tcW w:w="3969" w:type="dxa"/>
          </w:tcPr>
          <w:p w:rsidR="009B5F32" w:rsidRPr="008F46EE" w:rsidRDefault="009B5F32" w:rsidP="009B5F32">
            <w:pPr>
              <w:pStyle w:val="Tabelleninhalt"/>
              <w:rPr>
                <w:rStyle w:val="Hervorhebung"/>
              </w:rPr>
            </w:pPr>
            <w:r w:rsidRPr="008F46EE">
              <w:rPr>
                <w:rStyle w:val="Hervorhebung"/>
              </w:rPr>
              <w:t>Mitarbeiter 3</w:t>
            </w:r>
            <w:r w:rsidR="00FA794F" w:rsidRPr="008F46EE">
              <w:rPr>
                <w:rStyle w:val="Hervorhebung"/>
              </w:rPr>
              <w:t>0</w:t>
            </w:r>
            <w:r w:rsidRPr="008F46EE">
              <w:rPr>
                <w:rStyle w:val="Hervorhebung"/>
              </w:rPr>
              <w:t>.</w:t>
            </w:r>
            <w:r w:rsidR="00E966AE">
              <w:rPr>
                <w:rStyle w:val="Hervorhebung"/>
              </w:rPr>
              <w:t>09.</w:t>
            </w:r>
          </w:p>
          <w:p w:rsidR="009B5F32" w:rsidRPr="008F46EE" w:rsidRDefault="009B5F32" w:rsidP="009B5F32">
            <w:pPr>
              <w:pStyle w:val="Tabelleninhalt"/>
            </w:pPr>
            <w:r w:rsidRPr="008F46EE">
              <w:t>davon Auszubildende/Praktikanten</w:t>
            </w:r>
          </w:p>
        </w:tc>
        <w:tc>
          <w:tcPr>
            <w:tcW w:w="1701" w:type="dxa"/>
          </w:tcPr>
          <w:p w:rsidR="009B5F32" w:rsidRPr="008F46EE" w:rsidRDefault="00C0101C" w:rsidP="007E7F76">
            <w:pPr>
              <w:pStyle w:val="TabelleninhaltZahlen"/>
              <w:rPr>
                <w:rStyle w:val="Hervorhebung"/>
              </w:rPr>
            </w:pPr>
            <w:r w:rsidRPr="008F46EE">
              <w:rPr>
                <w:rStyle w:val="Hervorhebung"/>
              </w:rPr>
              <w:t>5.</w:t>
            </w:r>
            <w:r w:rsidR="00AB4402" w:rsidRPr="008F46EE">
              <w:rPr>
                <w:rStyle w:val="Hervorhebung"/>
              </w:rPr>
              <w:t>542</w:t>
            </w:r>
          </w:p>
          <w:p w:rsidR="009B5F32" w:rsidRPr="008F46EE" w:rsidRDefault="00AB4402" w:rsidP="00FA794F">
            <w:pPr>
              <w:pStyle w:val="TabelleninhaltZahlen"/>
              <w:rPr>
                <w:rStyle w:val="SchwacheHervorhebung"/>
              </w:rPr>
            </w:pPr>
            <w:r w:rsidRPr="008F46EE">
              <w:t>357</w:t>
            </w:r>
          </w:p>
        </w:tc>
        <w:tc>
          <w:tcPr>
            <w:tcW w:w="1701" w:type="dxa"/>
          </w:tcPr>
          <w:p w:rsidR="009B5F32" w:rsidRPr="008F46EE" w:rsidRDefault="00C0101C" w:rsidP="007E7F76">
            <w:pPr>
              <w:pStyle w:val="TabelleninhaltZahlen"/>
              <w:rPr>
                <w:rStyle w:val="Hervorhebung"/>
              </w:rPr>
            </w:pPr>
            <w:r w:rsidRPr="008F46EE">
              <w:rPr>
                <w:rStyle w:val="Hervorhebung"/>
              </w:rPr>
              <w:t>5.6</w:t>
            </w:r>
            <w:r w:rsidR="00AB4402" w:rsidRPr="008F46EE">
              <w:rPr>
                <w:rStyle w:val="Hervorhebung"/>
              </w:rPr>
              <w:t>98</w:t>
            </w:r>
          </w:p>
          <w:p w:rsidR="009B5F32" w:rsidRPr="008F46EE" w:rsidRDefault="00AB4402" w:rsidP="00FA794F">
            <w:pPr>
              <w:pStyle w:val="TabelleninhaltZahlen"/>
              <w:rPr>
                <w:rStyle w:val="SchwacheHervorhebung"/>
              </w:rPr>
            </w:pPr>
            <w:r w:rsidRPr="008F46EE">
              <w:t>341</w:t>
            </w:r>
          </w:p>
        </w:tc>
        <w:tc>
          <w:tcPr>
            <w:tcW w:w="1701" w:type="dxa"/>
          </w:tcPr>
          <w:p w:rsidR="009B5F32" w:rsidRPr="008F46EE" w:rsidRDefault="009B5F32" w:rsidP="007E7F76">
            <w:pPr>
              <w:pStyle w:val="TabelleninhaltZahlen"/>
              <w:rPr>
                <w:rStyle w:val="SchwacheHervorhebung"/>
              </w:rPr>
            </w:pPr>
          </w:p>
        </w:tc>
      </w:tr>
      <w:tr w:rsidR="009B5F32" w:rsidRPr="008F46EE" w:rsidTr="00CB4D53">
        <w:tc>
          <w:tcPr>
            <w:tcW w:w="3969" w:type="dxa"/>
          </w:tcPr>
          <w:p w:rsidR="009B5F32" w:rsidRPr="008F46EE" w:rsidRDefault="009B5F32" w:rsidP="009B5F32">
            <w:pPr>
              <w:pStyle w:val="FlietextStandard"/>
              <w:rPr>
                <w:rStyle w:val="SchwacheHervorhebung"/>
              </w:rPr>
            </w:pPr>
          </w:p>
        </w:tc>
        <w:tc>
          <w:tcPr>
            <w:tcW w:w="1701" w:type="dxa"/>
          </w:tcPr>
          <w:p w:rsidR="009B5F32" w:rsidRPr="008F46EE" w:rsidRDefault="009B5F32" w:rsidP="007E7F76">
            <w:pPr>
              <w:pStyle w:val="TabelleninhaltZahlen"/>
              <w:rPr>
                <w:rStyle w:val="SchwacheHervorhebung"/>
              </w:rPr>
            </w:pPr>
          </w:p>
        </w:tc>
        <w:tc>
          <w:tcPr>
            <w:tcW w:w="1701" w:type="dxa"/>
          </w:tcPr>
          <w:p w:rsidR="009B5F32" w:rsidRPr="008F46EE" w:rsidRDefault="009B5F32" w:rsidP="007E7F76">
            <w:pPr>
              <w:pStyle w:val="TabelleninhaltZahlen"/>
              <w:rPr>
                <w:rStyle w:val="SchwacheHervorhebung"/>
              </w:rPr>
            </w:pPr>
          </w:p>
        </w:tc>
        <w:tc>
          <w:tcPr>
            <w:tcW w:w="1701" w:type="dxa"/>
          </w:tcPr>
          <w:p w:rsidR="009B5F32" w:rsidRPr="008F46EE" w:rsidRDefault="009B5F32" w:rsidP="007E7F76">
            <w:pPr>
              <w:pStyle w:val="TabelleninhaltZahlen"/>
              <w:rPr>
                <w:rStyle w:val="SchwacheHervorhebung"/>
              </w:rPr>
            </w:pPr>
          </w:p>
        </w:tc>
      </w:tr>
    </w:tbl>
    <w:bookmarkEnd w:id="0"/>
    <w:p w:rsidR="003313FD" w:rsidRPr="008F46EE" w:rsidRDefault="000964F7" w:rsidP="00205AA4">
      <w:pPr>
        <w:pStyle w:val="FlietextStandard"/>
        <w:rPr>
          <w:rStyle w:val="SchwacheHervorhebung"/>
        </w:rPr>
      </w:pPr>
      <w:r>
        <w:rPr>
          <w:rStyle w:val="SchwacheHervorhebung"/>
        </w:rPr>
        <w:t>Die Mitarbeiterzahl von 5.698 zum 30. September 2018 enthält 31 Mitarbeiter der erstmalig einbezogenen KBA LATINA</w:t>
      </w:r>
    </w:p>
    <w:sectPr w:rsidR="003313FD" w:rsidRPr="008F46EE" w:rsidSect="00F20A50">
      <w:headerReference w:type="default" r:id="rId10"/>
      <w:footerReference w:type="default" r:id="rId11"/>
      <w:headerReference w:type="first" r:id="rId12"/>
      <w:footerReference w:type="first" r:id="rId13"/>
      <w:pgSz w:w="11906" w:h="16838" w:code="9"/>
      <w:pgMar w:top="2381" w:right="1418" w:bottom="1361" w:left="1418" w:header="1021"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A5C" w:rsidRDefault="002C6A5C" w:rsidP="000E6B57">
      <w:r>
        <w:separator/>
      </w:r>
    </w:p>
  </w:endnote>
  <w:endnote w:type="continuationSeparator" w:id="0">
    <w:p w:rsidR="002C6A5C" w:rsidRDefault="002C6A5C" w:rsidP="000E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Pr>
    <w:tblGrid>
      <w:gridCol w:w="2552"/>
      <w:gridCol w:w="6508"/>
    </w:tblGrid>
    <w:tr w:rsidR="002C6A5C" w:rsidRPr="00BA4BB6" w:rsidTr="00BA4BB6">
      <w:trPr>
        <w:trHeight w:hRule="exact" w:val="227"/>
      </w:trPr>
      <w:tc>
        <w:tcPr>
          <w:tcW w:w="2552" w:type="dxa"/>
          <w:shd w:val="clear" w:color="auto" w:fill="auto"/>
        </w:tcPr>
        <w:p w:rsidR="002C6A5C" w:rsidRPr="00BA4BB6" w:rsidRDefault="002C6A5C" w:rsidP="00300CBA">
          <w:pPr>
            <w:pStyle w:val="Firmierung"/>
          </w:pPr>
        </w:p>
      </w:tc>
      <w:tc>
        <w:tcPr>
          <w:tcW w:w="6508" w:type="dxa"/>
          <w:shd w:val="clear" w:color="auto" w:fill="auto"/>
        </w:tcPr>
        <w:p w:rsidR="002C6A5C" w:rsidRPr="00BA4BB6" w:rsidRDefault="002C6A5C" w:rsidP="00106C2A">
          <w:pPr>
            <w:pStyle w:val="Fuzeile"/>
          </w:pPr>
          <w:r>
            <w:t>Würzburg</w:t>
          </w:r>
          <w:r w:rsidRPr="00BA4BB6">
            <w:t xml:space="preserve">, </w:t>
          </w:r>
          <w:r>
            <w:t>7. November 2018</w:t>
          </w:r>
          <w:r w:rsidRPr="00BA4BB6">
            <w:t xml:space="preserve"> | </w:t>
          </w:r>
          <w:r w:rsidRPr="00BA4BB6">
            <w:fldChar w:fldCharType="begin"/>
          </w:r>
          <w:r w:rsidRPr="00BA4BB6">
            <w:instrText>PAGE   \* MERGEFORMAT</w:instrText>
          </w:r>
          <w:r w:rsidRPr="00BA4BB6">
            <w:fldChar w:fldCharType="separate"/>
          </w:r>
          <w:r w:rsidR="008C78A2">
            <w:rPr>
              <w:noProof/>
            </w:rPr>
            <w:t>3</w:t>
          </w:r>
          <w:r w:rsidRPr="00BA4BB6">
            <w:fldChar w:fldCharType="end"/>
          </w:r>
        </w:p>
      </w:tc>
    </w:tr>
  </w:tbl>
  <w:p w:rsidR="002C6A5C" w:rsidRDefault="002C6A5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A5C" w:rsidRDefault="002C6A5C">
    <w:pPr>
      <w:pStyle w:val="Fuzeile"/>
    </w:pPr>
    <w:r>
      <w:rPr>
        <w:noProof/>
        <w:lang w:eastAsia="de-DE"/>
      </w:rPr>
      <w:drawing>
        <wp:anchor distT="0" distB="0" distL="114300" distR="114300" simplePos="0" relativeHeight="251658752" behindDoc="0" locked="0" layoutInCell="1" allowOverlap="1" wp14:anchorId="195DF0B1" wp14:editId="43E7758A">
          <wp:simplePos x="0" y="0"/>
          <wp:positionH relativeFrom="column">
            <wp:posOffset>1620520</wp:posOffset>
          </wp:positionH>
          <wp:positionV relativeFrom="paragraph">
            <wp:posOffset>-180340</wp:posOffset>
          </wp:positionV>
          <wp:extent cx="1137285" cy="165735"/>
          <wp:effectExtent l="0" t="0" r="5715" b="5715"/>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1657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A5C" w:rsidRDefault="002C6A5C" w:rsidP="000E6B57"/>
  </w:footnote>
  <w:footnote w:type="continuationSeparator" w:id="0">
    <w:p w:rsidR="002C6A5C" w:rsidRDefault="002C6A5C" w:rsidP="000E6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A5C" w:rsidRDefault="002C6A5C">
    <w:pPr>
      <w:pStyle w:val="Kopfzeile"/>
    </w:pPr>
    <w:r>
      <w:rPr>
        <w:noProof/>
        <w:lang w:eastAsia="de-DE"/>
      </w:rPr>
      <w:drawing>
        <wp:anchor distT="0" distB="0" distL="114300" distR="114300" simplePos="0" relativeHeight="251656704" behindDoc="0" locked="0" layoutInCell="1" allowOverlap="1" wp14:anchorId="0FCF24C7" wp14:editId="18C29E44">
          <wp:simplePos x="0" y="0"/>
          <wp:positionH relativeFrom="page">
            <wp:posOffset>2520315</wp:posOffset>
          </wp:positionH>
          <wp:positionV relativeFrom="page">
            <wp:posOffset>648335</wp:posOffset>
          </wp:positionV>
          <wp:extent cx="2520315" cy="215900"/>
          <wp:effectExtent l="0" t="0" r="0" b="0"/>
          <wp:wrapNone/>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A5C" w:rsidRDefault="002C6A5C">
    <w:pPr>
      <w:pStyle w:val="Kopfzeile"/>
    </w:pPr>
    <w:r>
      <w:rPr>
        <w:noProof/>
        <w:lang w:eastAsia="de-DE"/>
      </w:rPr>
      <w:drawing>
        <wp:anchor distT="0" distB="2088515" distL="114300" distR="114300" simplePos="0" relativeHeight="251657728" behindDoc="0" locked="0" layoutInCell="1" allowOverlap="1" wp14:anchorId="7D3E647A" wp14:editId="5DA18AFD">
          <wp:simplePos x="0" y="0"/>
          <wp:positionH relativeFrom="page">
            <wp:posOffset>2524125</wp:posOffset>
          </wp:positionH>
          <wp:positionV relativeFrom="page">
            <wp:posOffset>647700</wp:posOffset>
          </wp:positionV>
          <wp:extent cx="2520315" cy="215900"/>
          <wp:effectExtent l="0" t="0" r="0" b="0"/>
          <wp:wrapTopAndBottom/>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672F"/>
    <w:multiLevelType w:val="hybridMultilevel"/>
    <w:tmpl w:val="C74C60E4"/>
    <w:lvl w:ilvl="0" w:tplc="9698EC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F83911"/>
    <w:multiLevelType w:val="multilevel"/>
    <w:tmpl w:val="1CB0D4BC"/>
    <w:numStyleLink w:val="zzzListeberschriften"/>
  </w:abstractNum>
  <w:abstractNum w:abstractNumId="2" w15:restartNumberingAfterBreak="0">
    <w:nsid w:val="1FD45102"/>
    <w:multiLevelType w:val="hybridMultilevel"/>
    <w:tmpl w:val="19BC9B84"/>
    <w:lvl w:ilvl="0" w:tplc="BA0E54FC">
      <w:start w:val="1"/>
      <w:numFmt w:val="bullet"/>
      <w:lvlText w:val="•"/>
      <w:lvlJc w:val="left"/>
      <w:pPr>
        <w:tabs>
          <w:tab w:val="num" w:pos="720"/>
        </w:tabs>
        <w:ind w:left="720" w:hanging="360"/>
      </w:pPr>
      <w:rPr>
        <w:rFonts w:ascii="Arial" w:hAnsi="Arial" w:hint="default"/>
      </w:rPr>
    </w:lvl>
    <w:lvl w:ilvl="1" w:tplc="B1243EA0" w:tentative="1">
      <w:start w:val="1"/>
      <w:numFmt w:val="bullet"/>
      <w:lvlText w:val="•"/>
      <w:lvlJc w:val="left"/>
      <w:pPr>
        <w:tabs>
          <w:tab w:val="num" w:pos="1440"/>
        </w:tabs>
        <w:ind w:left="1440" w:hanging="360"/>
      </w:pPr>
      <w:rPr>
        <w:rFonts w:ascii="Arial" w:hAnsi="Arial" w:hint="default"/>
      </w:rPr>
    </w:lvl>
    <w:lvl w:ilvl="2" w:tplc="0D26D254" w:tentative="1">
      <w:start w:val="1"/>
      <w:numFmt w:val="bullet"/>
      <w:lvlText w:val="•"/>
      <w:lvlJc w:val="left"/>
      <w:pPr>
        <w:tabs>
          <w:tab w:val="num" w:pos="2160"/>
        </w:tabs>
        <w:ind w:left="2160" w:hanging="360"/>
      </w:pPr>
      <w:rPr>
        <w:rFonts w:ascii="Arial" w:hAnsi="Arial" w:hint="default"/>
      </w:rPr>
    </w:lvl>
    <w:lvl w:ilvl="3" w:tplc="7C6EE856" w:tentative="1">
      <w:start w:val="1"/>
      <w:numFmt w:val="bullet"/>
      <w:lvlText w:val="•"/>
      <w:lvlJc w:val="left"/>
      <w:pPr>
        <w:tabs>
          <w:tab w:val="num" w:pos="2880"/>
        </w:tabs>
        <w:ind w:left="2880" w:hanging="360"/>
      </w:pPr>
      <w:rPr>
        <w:rFonts w:ascii="Arial" w:hAnsi="Arial" w:hint="default"/>
      </w:rPr>
    </w:lvl>
    <w:lvl w:ilvl="4" w:tplc="D3B68748" w:tentative="1">
      <w:start w:val="1"/>
      <w:numFmt w:val="bullet"/>
      <w:lvlText w:val="•"/>
      <w:lvlJc w:val="left"/>
      <w:pPr>
        <w:tabs>
          <w:tab w:val="num" w:pos="3600"/>
        </w:tabs>
        <w:ind w:left="3600" w:hanging="360"/>
      </w:pPr>
      <w:rPr>
        <w:rFonts w:ascii="Arial" w:hAnsi="Arial" w:hint="default"/>
      </w:rPr>
    </w:lvl>
    <w:lvl w:ilvl="5" w:tplc="6C6E44AA" w:tentative="1">
      <w:start w:val="1"/>
      <w:numFmt w:val="bullet"/>
      <w:lvlText w:val="•"/>
      <w:lvlJc w:val="left"/>
      <w:pPr>
        <w:tabs>
          <w:tab w:val="num" w:pos="4320"/>
        </w:tabs>
        <w:ind w:left="4320" w:hanging="360"/>
      </w:pPr>
      <w:rPr>
        <w:rFonts w:ascii="Arial" w:hAnsi="Arial" w:hint="default"/>
      </w:rPr>
    </w:lvl>
    <w:lvl w:ilvl="6" w:tplc="92A6659E" w:tentative="1">
      <w:start w:val="1"/>
      <w:numFmt w:val="bullet"/>
      <w:lvlText w:val="•"/>
      <w:lvlJc w:val="left"/>
      <w:pPr>
        <w:tabs>
          <w:tab w:val="num" w:pos="5040"/>
        </w:tabs>
        <w:ind w:left="5040" w:hanging="360"/>
      </w:pPr>
      <w:rPr>
        <w:rFonts w:ascii="Arial" w:hAnsi="Arial" w:hint="default"/>
      </w:rPr>
    </w:lvl>
    <w:lvl w:ilvl="7" w:tplc="C9CE9278" w:tentative="1">
      <w:start w:val="1"/>
      <w:numFmt w:val="bullet"/>
      <w:lvlText w:val="•"/>
      <w:lvlJc w:val="left"/>
      <w:pPr>
        <w:tabs>
          <w:tab w:val="num" w:pos="5760"/>
        </w:tabs>
        <w:ind w:left="5760" w:hanging="360"/>
      </w:pPr>
      <w:rPr>
        <w:rFonts w:ascii="Arial" w:hAnsi="Arial" w:hint="default"/>
      </w:rPr>
    </w:lvl>
    <w:lvl w:ilvl="8" w:tplc="79DC74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9E66B5"/>
    <w:multiLevelType w:val="hybridMultilevel"/>
    <w:tmpl w:val="E7CAAF94"/>
    <w:lvl w:ilvl="0" w:tplc="4E42BBA4">
      <w:start w:val="1"/>
      <w:numFmt w:val="bullet"/>
      <w:lvlText w:val="•"/>
      <w:lvlJc w:val="left"/>
      <w:pPr>
        <w:tabs>
          <w:tab w:val="num" w:pos="720"/>
        </w:tabs>
        <w:ind w:left="720" w:hanging="360"/>
      </w:pPr>
      <w:rPr>
        <w:rFonts w:ascii="Arial" w:hAnsi="Arial" w:hint="default"/>
      </w:rPr>
    </w:lvl>
    <w:lvl w:ilvl="1" w:tplc="13284BA4" w:tentative="1">
      <w:start w:val="1"/>
      <w:numFmt w:val="bullet"/>
      <w:lvlText w:val="•"/>
      <w:lvlJc w:val="left"/>
      <w:pPr>
        <w:tabs>
          <w:tab w:val="num" w:pos="1440"/>
        </w:tabs>
        <w:ind w:left="1440" w:hanging="360"/>
      </w:pPr>
      <w:rPr>
        <w:rFonts w:ascii="Arial" w:hAnsi="Arial" w:hint="default"/>
      </w:rPr>
    </w:lvl>
    <w:lvl w:ilvl="2" w:tplc="449A2FCE" w:tentative="1">
      <w:start w:val="1"/>
      <w:numFmt w:val="bullet"/>
      <w:lvlText w:val="•"/>
      <w:lvlJc w:val="left"/>
      <w:pPr>
        <w:tabs>
          <w:tab w:val="num" w:pos="2160"/>
        </w:tabs>
        <w:ind w:left="2160" w:hanging="360"/>
      </w:pPr>
      <w:rPr>
        <w:rFonts w:ascii="Arial" w:hAnsi="Arial" w:hint="default"/>
      </w:rPr>
    </w:lvl>
    <w:lvl w:ilvl="3" w:tplc="69DED0E2" w:tentative="1">
      <w:start w:val="1"/>
      <w:numFmt w:val="bullet"/>
      <w:lvlText w:val="•"/>
      <w:lvlJc w:val="left"/>
      <w:pPr>
        <w:tabs>
          <w:tab w:val="num" w:pos="2880"/>
        </w:tabs>
        <w:ind w:left="2880" w:hanging="360"/>
      </w:pPr>
      <w:rPr>
        <w:rFonts w:ascii="Arial" w:hAnsi="Arial" w:hint="default"/>
      </w:rPr>
    </w:lvl>
    <w:lvl w:ilvl="4" w:tplc="0A7805C6" w:tentative="1">
      <w:start w:val="1"/>
      <w:numFmt w:val="bullet"/>
      <w:lvlText w:val="•"/>
      <w:lvlJc w:val="left"/>
      <w:pPr>
        <w:tabs>
          <w:tab w:val="num" w:pos="3600"/>
        </w:tabs>
        <w:ind w:left="3600" w:hanging="360"/>
      </w:pPr>
      <w:rPr>
        <w:rFonts w:ascii="Arial" w:hAnsi="Arial" w:hint="default"/>
      </w:rPr>
    </w:lvl>
    <w:lvl w:ilvl="5" w:tplc="D6225E66" w:tentative="1">
      <w:start w:val="1"/>
      <w:numFmt w:val="bullet"/>
      <w:lvlText w:val="•"/>
      <w:lvlJc w:val="left"/>
      <w:pPr>
        <w:tabs>
          <w:tab w:val="num" w:pos="4320"/>
        </w:tabs>
        <w:ind w:left="4320" w:hanging="360"/>
      </w:pPr>
      <w:rPr>
        <w:rFonts w:ascii="Arial" w:hAnsi="Arial" w:hint="default"/>
      </w:rPr>
    </w:lvl>
    <w:lvl w:ilvl="6" w:tplc="E8140BE0" w:tentative="1">
      <w:start w:val="1"/>
      <w:numFmt w:val="bullet"/>
      <w:lvlText w:val="•"/>
      <w:lvlJc w:val="left"/>
      <w:pPr>
        <w:tabs>
          <w:tab w:val="num" w:pos="5040"/>
        </w:tabs>
        <w:ind w:left="5040" w:hanging="360"/>
      </w:pPr>
      <w:rPr>
        <w:rFonts w:ascii="Arial" w:hAnsi="Arial" w:hint="default"/>
      </w:rPr>
    </w:lvl>
    <w:lvl w:ilvl="7" w:tplc="026899C2" w:tentative="1">
      <w:start w:val="1"/>
      <w:numFmt w:val="bullet"/>
      <w:lvlText w:val="•"/>
      <w:lvlJc w:val="left"/>
      <w:pPr>
        <w:tabs>
          <w:tab w:val="num" w:pos="5760"/>
        </w:tabs>
        <w:ind w:left="5760" w:hanging="360"/>
      </w:pPr>
      <w:rPr>
        <w:rFonts w:ascii="Arial" w:hAnsi="Arial" w:hint="default"/>
      </w:rPr>
    </w:lvl>
    <w:lvl w:ilvl="8" w:tplc="2E90A5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AE62315"/>
    <w:multiLevelType w:val="hybridMultilevel"/>
    <w:tmpl w:val="25B8568A"/>
    <w:lvl w:ilvl="0" w:tplc="4824227A">
      <w:start w:val="1"/>
      <w:numFmt w:val="bullet"/>
      <w:lvlText w:val="•"/>
      <w:lvlJc w:val="left"/>
      <w:pPr>
        <w:tabs>
          <w:tab w:val="num" w:pos="720"/>
        </w:tabs>
        <w:ind w:left="720" w:hanging="360"/>
      </w:pPr>
      <w:rPr>
        <w:rFonts w:ascii="Arial" w:hAnsi="Arial" w:hint="default"/>
      </w:rPr>
    </w:lvl>
    <w:lvl w:ilvl="1" w:tplc="0D58273C" w:tentative="1">
      <w:start w:val="1"/>
      <w:numFmt w:val="bullet"/>
      <w:lvlText w:val="•"/>
      <w:lvlJc w:val="left"/>
      <w:pPr>
        <w:tabs>
          <w:tab w:val="num" w:pos="1440"/>
        </w:tabs>
        <w:ind w:left="1440" w:hanging="360"/>
      </w:pPr>
      <w:rPr>
        <w:rFonts w:ascii="Arial" w:hAnsi="Arial" w:hint="default"/>
      </w:rPr>
    </w:lvl>
    <w:lvl w:ilvl="2" w:tplc="AE70973E" w:tentative="1">
      <w:start w:val="1"/>
      <w:numFmt w:val="bullet"/>
      <w:lvlText w:val="•"/>
      <w:lvlJc w:val="left"/>
      <w:pPr>
        <w:tabs>
          <w:tab w:val="num" w:pos="2160"/>
        </w:tabs>
        <w:ind w:left="2160" w:hanging="360"/>
      </w:pPr>
      <w:rPr>
        <w:rFonts w:ascii="Arial" w:hAnsi="Arial" w:hint="default"/>
      </w:rPr>
    </w:lvl>
    <w:lvl w:ilvl="3" w:tplc="BE9031C8" w:tentative="1">
      <w:start w:val="1"/>
      <w:numFmt w:val="bullet"/>
      <w:lvlText w:val="•"/>
      <w:lvlJc w:val="left"/>
      <w:pPr>
        <w:tabs>
          <w:tab w:val="num" w:pos="2880"/>
        </w:tabs>
        <w:ind w:left="2880" w:hanging="360"/>
      </w:pPr>
      <w:rPr>
        <w:rFonts w:ascii="Arial" w:hAnsi="Arial" w:hint="default"/>
      </w:rPr>
    </w:lvl>
    <w:lvl w:ilvl="4" w:tplc="1BD05232" w:tentative="1">
      <w:start w:val="1"/>
      <w:numFmt w:val="bullet"/>
      <w:lvlText w:val="•"/>
      <w:lvlJc w:val="left"/>
      <w:pPr>
        <w:tabs>
          <w:tab w:val="num" w:pos="3600"/>
        </w:tabs>
        <w:ind w:left="3600" w:hanging="360"/>
      </w:pPr>
      <w:rPr>
        <w:rFonts w:ascii="Arial" w:hAnsi="Arial" w:hint="default"/>
      </w:rPr>
    </w:lvl>
    <w:lvl w:ilvl="5" w:tplc="BF722566" w:tentative="1">
      <w:start w:val="1"/>
      <w:numFmt w:val="bullet"/>
      <w:lvlText w:val="•"/>
      <w:lvlJc w:val="left"/>
      <w:pPr>
        <w:tabs>
          <w:tab w:val="num" w:pos="4320"/>
        </w:tabs>
        <w:ind w:left="4320" w:hanging="360"/>
      </w:pPr>
      <w:rPr>
        <w:rFonts w:ascii="Arial" w:hAnsi="Arial" w:hint="default"/>
      </w:rPr>
    </w:lvl>
    <w:lvl w:ilvl="6" w:tplc="136A23F8" w:tentative="1">
      <w:start w:val="1"/>
      <w:numFmt w:val="bullet"/>
      <w:lvlText w:val="•"/>
      <w:lvlJc w:val="left"/>
      <w:pPr>
        <w:tabs>
          <w:tab w:val="num" w:pos="5040"/>
        </w:tabs>
        <w:ind w:left="5040" w:hanging="360"/>
      </w:pPr>
      <w:rPr>
        <w:rFonts w:ascii="Arial" w:hAnsi="Arial" w:hint="default"/>
      </w:rPr>
    </w:lvl>
    <w:lvl w:ilvl="7" w:tplc="476093AC" w:tentative="1">
      <w:start w:val="1"/>
      <w:numFmt w:val="bullet"/>
      <w:lvlText w:val="•"/>
      <w:lvlJc w:val="left"/>
      <w:pPr>
        <w:tabs>
          <w:tab w:val="num" w:pos="5760"/>
        </w:tabs>
        <w:ind w:left="5760" w:hanging="360"/>
      </w:pPr>
      <w:rPr>
        <w:rFonts w:ascii="Arial" w:hAnsi="Arial" w:hint="default"/>
      </w:rPr>
    </w:lvl>
    <w:lvl w:ilvl="8" w:tplc="C95C8A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12931CB"/>
    <w:multiLevelType w:val="hybridMultilevel"/>
    <w:tmpl w:val="078A92D0"/>
    <w:lvl w:ilvl="0" w:tplc="DDE2D8C4">
      <w:start w:val="1"/>
      <w:numFmt w:val="bullet"/>
      <w:lvlText w:val="•"/>
      <w:lvlJc w:val="left"/>
      <w:pPr>
        <w:tabs>
          <w:tab w:val="num" w:pos="720"/>
        </w:tabs>
        <w:ind w:left="720" w:hanging="360"/>
      </w:pPr>
      <w:rPr>
        <w:rFonts w:ascii="Arial" w:hAnsi="Arial" w:hint="default"/>
      </w:rPr>
    </w:lvl>
    <w:lvl w:ilvl="1" w:tplc="660AFF30" w:tentative="1">
      <w:start w:val="1"/>
      <w:numFmt w:val="bullet"/>
      <w:lvlText w:val="•"/>
      <w:lvlJc w:val="left"/>
      <w:pPr>
        <w:tabs>
          <w:tab w:val="num" w:pos="1440"/>
        </w:tabs>
        <w:ind w:left="1440" w:hanging="360"/>
      </w:pPr>
      <w:rPr>
        <w:rFonts w:ascii="Arial" w:hAnsi="Arial" w:hint="default"/>
      </w:rPr>
    </w:lvl>
    <w:lvl w:ilvl="2" w:tplc="778A5F66" w:tentative="1">
      <w:start w:val="1"/>
      <w:numFmt w:val="bullet"/>
      <w:lvlText w:val="•"/>
      <w:lvlJc w:val="left"/>
      <w:pPr>
        <w:tabs>
          <w:tab w:val="num" w:pos="2160"/>
        </w:tabs>
        <w:ind w:left="2160" w:hanging="360"/>
      </w:pPr>
      <w:rPr>
        <w:rFonts w:ascii="Arial" w:hAnsi="Arial" w:hint="default"/>
      </w:rPr>
    </w:lvl>
    <w:lvl w:ilvl="3" w:tplc="5EDA4E7E" w:tentative="1">
      <w:start w:val="1"/>
      <w:numFmt w:val="bullet"/>
      <w:lvlText w:val="•"/>
      <w:lvlJc w:val="left"/>
      <w:pPr>
        <w:tabs>
          <w:tab w:val="num" w:pos="2880"/>
        </w:tabs>
        <w:ind w:left="2880" w:hanging="360"/>
      </w:pPr>
      <w:rPr>
        <w:rFonts w:ascii="Arial" w:hAnsi="Arial" w:hint="default"/>
      </w:rPr>
    </w:lvl>
    <w:lvl w:ilvl="4" w:tplc="A3B60BF0" w:tentative="1">
      <w:start w:val="1"/>
      <w:numFmt w:val="bullet"/>
      <w:lvlText w:val="•"/>
      <w:lvlJc w:val="left"/>
      <w:pPr>
        <w:tabs>
          <w:tab w:val="num" w:pos="3600"/>
        </w:tabs>
        <w:ind w:left="3600" w:hanging="360"/>
      </w:pPr>
      <w:rPr>
        <w:rFonts w:ascii="Arial" w:hAnsi="Arial" w:hint="default"/>
      </w:rPr>
    </w:lvl>
    <w:lvl w:ilvl="5" w:tplc="3870784A" w:tentative="1">
      <w:start w:val="1"/>
      <w:numFmt w:val="bullet"/>
      <w:lvlText w:val="•"/>
      <w:lvlJc w:val="left"/>
      <w:pPr>
        <w:tabs>
          <w:tab w:val="num" w:pos="4320"/>
        </w:tabs>
        <w:ind w:left="4320" w:hanging="360"/>
      </w:pPr>
      <w:rPr>
        <w:rFonts w:ascii="Arial" w:hAnsi="Arial" w:hint="default"/>
      </w:rPr>
    </w:lvl>
    <w:lvl w:ilvl="6" w:tplc="366A007E" w:tentative="1">
      <w:start w:val="1"/>
      <w:numFmt w:val="bullet"/>
      <w:lvlText w:val="•"/>
      <w:lvlJc w:val="left"/>
      <w:pPr>
        <w:tabs>
          <w:tab w:val="num" w:pos="5040"/>
        </w:tabs>
        <w:ind w:left="5040" w:hanging="360"/>
      </w:pPr>
      <w:rPr>
        <w:rFonts w:ascii="Arial" w:hAnsi="Arial" w:hint="default"/>
      </w:rPr>
    </w:lvl>
    <w:lvl w:ilvl="7" w:tplc="5374E844" w:tentative="1">
      <w:start w:val="1"/>
      <w:numFmt w:val="bullet"/>
      <w:lvlText w:val="•"/>
      <w:lvlJc w:val="left"/>
      <w:pPr>
        <w:tabs>
          <w:tab w:val="num" w:pos="5760"/>
        </w:tabs>
        <w:ind w:left="5760" w:hanging="360"/>
      </w:pPr>
      <w:rPr>
        <w:rFonts w:ascii="Arial" w:hAnsi="Arial" w:hint="default"/>
      </w:rPr>
    </w:lvl>
    <w:lvl w:ilvl="8" w:tplc="3E9EB4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CC51B75"/>
    <w:multiLevelType w:val="multilevel"/>
    <w:tmpl w:val="1CB0D4BC"/>
    <w:styleLink w:val="zzzListeberschriften"/>
    <w:lvl w:ilvl="0">
      <w:start w:val="1"/>
      <w:numFmt w:val="decimal"/>
      <w:pStyle w:val="Nummerierungberschrift1"/>
      <w:lvlText w:val="%1."/>
      <w:lvlJc w:val="left"/>
      <w:pPr>
        <w:tabs>
          <w:tab w:val="num" w:pos="680"/>
        </w:tabs>
        <w:ind w:left="680" w:hanging="680"/>
      </w:pPr>
      <w:rPr>
        <w:rFonts w:ascii="Arial" w:hAnsi="Arial" w:cs="Times New Roman" w:hint="default"/>
        <w:b/>
        <w:i w:val="0"/>
        <w:color w:val="002355"/>
        <w:sz w:val="48"/>
      </w:rPr>
    </w:lvl>
    <w:lvl w:ilvl="1">
      <w:start w:val="1"/>
      <w:numFmt w:val="decimal"/>
      <w:pStyle w:val="Nummerierungberschrift2"/>
      <w:lvlText w:val="%1.%2."/>
      <w:lvlJc w:val="left"/>
      <w:pPr>
        <w:tabs>
          <w:tab w:val="num" w:pos="680"/>
        </w:tabs>
        <w:ind w:left="680" w:hanging="680"/>
      </w:pPr>
      <w:rPr>
        <w:rFonts w:ascii="Arial" w:hAnsi="Arial" w:cs="Times New Roman" w:hint="default"/>
        <w:b/>
        <w:i w:val="0"/>
        <w:color w:val="002355"/>
        <w:sz w:val="20"/>
      </w:rPr>
    </w:lvl>
    <w:lvl w:ilvl="2">
      <w:start w:val="1"/>
      <w:numFmt w:val="decimal"/>
      <w:pStyle w:val="Nummerierungberschrift3"/>
      <w:lvlText w:val="%1.%2.%3."/>
      <w:lvlJc w:val="left"/>
      <w:pPr>
        <w:tabs>
          <w:tab w:val="num" w:pos="680"/>
        </w:tabs>
        <w:ind w:left="680" w:hanging="680"/>
      </w:pPr>
      <w:rPr>
        <w:rFonts w:ascii="Arial" w:hAnsi="Arial" w:cs="Times New Roman" w:hint="default"/>
        <w:b/>
        <w:i w:val="0"/>
        <w:sz w:val="20"/>
      </w:rPr>
    </w:lvl>
    <w:lvl w:ilvl="3">
      <w:start w:val="1"/>
      <w:numFmt w:val="decimal"/>
      <w:pStyle w:val="NummerierungFlietextEbene1"/>
      <w:lvlText w:val="%4."/>
      <w:lvlJc w:val="left"/>
      <w:pPr>
        <w:tabs>
          <w:tab w:val="num" w:pos="284"/>
        </w:tabs>
        <w:ind w:left="284" w:hanging="284"/>
      </w:pPr>
      <w:rPr>
        <w:rFonts w:cs="Times New Roman" w:hint="default"/>
      </w:rPr>
    </w:lvl>
    <w:lvl w:ilvl="4">
      <w:start w:val="1"/>
      <w:numFmt w:val="decimal"/>
      <w:pStyle w:val="NummerierungFlietextEbene2"/>
      <w:lvlText w:val="%4.%5."/>
      <w:lvlJc w:val="left"/>
      <w:pPr>
        <w:tabs>
          <w:tab w:val="num" w:pos="680"/>
        </w:tabs>
        <w:ind w:left="680" w:hanging="396"/>
      </w:pPr>
      <w:rPr>
        <w:rFonts w:cs="Times New Roman" w:hint="default"/>
      </w:rPr>
    </w:lvl>
    <w:lvl w:ilvl="5">
      <w:start w:val="1"/>
      <w:numFmt w:val="decimal"/>
      <w:pStyle w:val="NummerierungFlietextEbene3"/>
      <w:lvlText w:val="%4.%5.%6."/>
      <w:lvlJc w:val="left"/>
      <w:pPr>
        <w:tabs>
          <w:tab w:val="num" w:pos="1219"/>
        </w:tabs>
        <w:ind w:left="1219" w:hanging="539"/>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7" w15:restartNumberingAfterBreak="0">
    <w:nsid w:val="72C414A4"/>
    <w:multiLevelType w:val="hybridMultilevel"/>
    <w:tmpl w:val="0BCCCE48"/>
    <w:lvl w:ilvl="0" w:tplc="18EA2298">
      <w:start w:val="1"/>
      <w:numFmt w:val="bullet"/>
      <w:lvlText w:val="•"/>
      <w:lvlJc w:val="left"/>
      <w:pPr>
        <w:tabs>
          <w:tab w:val="num" w:pos="720"/>
        </w:tabs>
        <w:ind w:left="720" w:hanging="360"/>
      </w:pPr>
      <w:rPr>
        <w:rFonts w:ascii="Arial" w:hAnsi="Arial" w:hint="default"/>
      </w:rPr>
    </w:lvl>
    <w:lvl w:ilvl="1" w:tplc="AD6EF116" w:tentative="1">
      <w:start w:val="1"/>
      <w:numFmt w:val="bullet"/>
      <w:lvlText w:val="•"/>
      <w:lvlJc w:val="left"/>
      <w:pPr>
        <w:tabs>
          <w:tab w:val="num" w:pos="1440"/>
        </w:tabs>
        <w:ind w:left="1440" w:hanging="360"/>
      </w:pPr>
      <w:rPr>
        <w:rFonts w:ascii="Arial" w:hAnsi="Arial" w:hint="default"/>
      </w:rPr>
    </w:lvl>
    <w:lvl w:ilvl="2" w:tplc="8D78AD98" w:tentative="1">
      <w:start w:val="1"/>
      <w:numFmt w:val="bullet"/>
      <w:lvlText w:val="•"/>
      <w:lvlJc w:val="left"/>
      <w:pPr>
        <w:tabs>
          <w:tab w:val="num" w:pos="2160"/>
        </w:tabs>
        <w:ind w:left="2160" w:hanging="360"/>
      </w:pPr>
      <w:rPr>
        <w:rFonts w:ascii="Arial" w:hAnsi="Arial" w:hint="default"/>
      </w:rPr>
    </w:lvl>
    <w:lvl w:ilvl="3" w:tplc="42541234" w:tentative="1">
      <w:start w:val="1"/>
      <w:numFmt w:val="bullet"/>
      <w:lvlText w:val="•"/>
      <w:lvlJc w:val="left"/>
      <w:pPr>
        <w:tabs>
          <w:tab w:val="num" w:pos="2880"/>
        </w:tabs>
        <w:ind w:left="2880" w:hanging="360"/>
      </w:pPr>
      <w:rPr>
        <w:rFonts w:ascii="Arial" w:hAnsi="Arial" w:hint="default"/>
      </w:rPr>
    </w:lvl>
    <w:lvl w:ilvl="4" w:tplc="96ACA842" w:tentative="1">
      <w:start w:val="1"/>
      <w:numFmt w:val="bullet"/>
      <w:lvlText w:val="•"/>
      <w:lvlJc w:val="left"/>
      <w:pPr>
        <w:tabs>
          <w:tab w:val="num" w:pos="3600"/>
        </w:tabs>
        <w:ind w:left="3600" w:hanging="360"/>
      </w:pPr>
      <w:rPr>
        <w:rFonts w:ascii="Arial" w:hAnsi="Arial" w:hint="default"/>
      </w:rPr>
    </w:lvl>
    <w:lvl w:ilvl="5" w:tplc="76446F06" w:tentative="1">
      <w:start w:val="1"/>
      <w:numFmt w:val="bullet"/>
      <w:lvlText w:val="•"/>
      <w:lvlJc w:val="left"/>
      <w:pPr>
        <w:tabs>
          <w:tab w:val="num" w:pos="4320"/>
        </w:tabs>
        <w:ind w:left="4320" w:hanging="360"/>
      </w:pPr>
      <w:rPr>
        <w:rFonts w:ascii="Arial" w:hAnsi="Arial" w:hint="default"/>
      </w:rPr>
    </w:lvl>
    <w:lvl w:ilvl="6" w:tplc="B91E572C" w:tentative="1">
      <w:start w:val="1"/>
      <w:numFmt w:val="bullet"/>
      <w:lvlText w:val="•"/>
      <w:lvlJc w:val="left"/>
      <w:pPr>
        <w:tabs>
          <w:tab w:val="num" w:pos="5040"/>
        </w:tabs>
        <w:ind w:left="5040" w:hanging="360"/>
      </w:pPr>
      <w:rPr>
        <w:rFonts w:ascii="Arial" w:hAnsi="Arial" w:hint="default"/>
      </w:rPr>
    </w:lvl>
    <w:lvl w:ilvl="7" w:tplc="C152EEEC" w:tentative="1">
      <w:start w:val="1"/>
      <w:numFmt w:val="bullet"/>
      <w:lvlText w:val="•"/>
      <w:lvlJc w:val="left"/>
      <w:pPr>
        <w:tabs>
          <w:tab w:val="num" w:pos="5760"/>
        </w:tabs>
        <w:ind w:left="5760" w:hanging="360"/>
      </w:pPr>
      <w:rPr>
        <w:rFonts w:ascii="Arial" w:hAnsi="Arial" w:hint="default"/>
      </w:rPr>
    </w:lvl>
    <w:lvl w:ilvl="8" w:tplc="7D0251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A350997"/>
    <w:multiLevelType w:val="multilevel"/>
    <w:tmpl w:val="672CA022"/>
    <w:styleLink w:val="zzzListeAufzhlung"/>
    <w:lvl w:ilvl="0">
      <w:start w:val="1"/>
      <w:numFmt w:val="bullet"/>
      <w:pStyle w:val="AnstricheFlietextEbene1"/>
      <w:lvlText w:val="•"/>
      <w:lvlJc w:val="left"/>
      <w:pPr>
        <w:tabs>
          <w:tab w:val="num" w:pos="284"/>
        </w:tabs>
        <w:ind w:left="284" w:hanging="284"/>
      </w:pPr>
      <w:rPr>
        <w:rFonts w:ascii="Calibri" w:hAnsi="Calibri" w:hint="default"/>
        <w:color w:val="auto"/>
      </w:rPr>
    </w:lvl>
    <w:lvl w:ilvl="1">
      <w:start w:val="1"/>
      <w:numFmt w:val="bullet"/>
      <w:pStyle w:val="AnstricheFlietextEbene2"/>
      <w:lvlText w:val="•"/>
      <w:lvlJc w:val="left"/>
      <w:pPr>
        <w:tabs>
          <w:tab w:val="num" w:pos="567"/>
        </w:tabs>
        <w:ind w:left="567" w:hanging="283"/>
      </w:pPr>
      <w:rPr>
        <w:rFonts w:ascii="Calibri" w:hAnsi="Calibri" w:hint="default"/>
        <w:color w:val="auto"/>
      </w:rPr>
    </w:lvl>
    <w:lvl w:ilvl="2">
      <w:start w:val="1"/>
      <w:numFmt w:val="bullet"/>
      <w:pStyle w:val="AnstricheFlietextEbene3"/>
      <w:lvlText w:val="•"/>
      <w:lvlJc w:val="left"/>
      <w:pPr>
        <w:tabs>
          <w:tab w:val="num" w:pos="851"/>
        </w:tabs>
        <w:ind w:left="851" w:hanging="284"/>
      </w:pPr>
      <w:rPr>
        <w:rFonts w:ascii="Calibri" w:hAnsi="Calibri" w:hint="default"/>
        <w:color w:val="auto"/>
      </w:rPr>
    </w:lvl>
    <w:lvl w:ilvl="3">
      <w:start w:val="1"/>
      <w:numFmt w:val="bullet"/>
      <w:pStyle w:val="Aufzhlung4"/>
      <w:lvlText w:val="•"/>
      <w:lvlJc w:val="left"/>
      <w:pPr>
        <w:ind w:left="227" w:hanging="227"/>
      </w:pPr>
      <w:rPr>
        <w:rFonts w:ascii="Calibri" w:hAnsi="Calibri" w:hint="default"/>
        <w:color w:val="auto"/>
      </w:rPr>
    </w:lvl>
    <w:lvl w:ilvl="4">
      <w:start w:val="1"/>
      <w:numFmt w:val="bullet"/>
      <w:pStyle w:val="Aufzhlung5"/>
      <w:lvlText w:val="•"/>
      <w:lvlJc w:val="left"/>
      <w:pPr>
        <w:ind w:left="227" w:hanging="227"/>
      </w:pPr>
      <w:rPr>
        <w:rFonts w:ascii="Calibri" w:hAnsi="Calibri" w:hint="default"/>
        <w:color w:val="auto"/>
      </w:rPr>
    </w:lvl>
    <w:lvl w:ilvl="5">
      <w:start w:val="1"/>
      <w:numFmt w:val="bullet"/>
      <w:pStyle w:val="Aufzhlung6"/>
      <w:lvlText w:val="•"/>
      <w:lvlJc w:val="left"/>
      <w:pPr>
        <w:ind w:left="227" w:hanging="227"/>
      </w:pPr>
      <w:rPr>
        <w:rFonts w:ascii="Calibri" w:hAnsi="Calibri" w:hint="default"/>
        <w:color w:val="auto"/>
      </w:rPr>
    </w:lvl>
    <w:lvl w:ilvl="6">
      <w:start w:val="1"/>
      <w:numFmt w:val="bullet"/>
      <w:pStyle w:val="Aufzhlung7"/>
      <w:lvlText w:val="•"/>
      <w:lvlJc w:val="left"/>
      <w:pPr>
        <w:ind w:left="227" w:hanging="227"/>
      </w:pPr>
      <w:rPr>
        <w:rFonts w:ascii="Calibri" w:hAnsi="Calibri" w:hint="default"/>
        <w:color w:val="auto"/>
      </w:rPr>
    </w:lvl>
    <w:lvl w:ilvl="7">
      <w:start w:val="1"/>
      <w:numFmt w:val="bullet"/>
      <w:pStyle w:val="Aufzhlung8"/>
      <w:lvlText w:val="•"/>
      <w:lvlJc w:val="left"/>
      <w:pPr>
        <w:ind w:left="227" w:hanging="227"/>
      </w:pPr>
      <w:rPr>
        <w:rFonts w:ascii="Calibri" w:hAnsi="Calibri" w:hint="default"/>
        <w:color w:val="auto"/>
      </w:rPr>
    </w:lvl>
    <w:lvl w:ilvl="8">
      <w:start w:val="1"/>
      <w:numFmt w:val="bullet"/>
      <w:pStyle w:val="Aufzhlung9"/>
      <w:lvlText w:val="•"/>
      <w:lvlJc w:val="left"/>
      <w:pPr>
        <w:ind w:left="227" w:hanging="227"/>
      </w:pPr>
      <w:rPr>
        <w:rFonts w:ascii="Calibri" w:hAnsi="Calibri" w:hint="default"/>
        <w:color w:val="auto"/>
      </w:rPr>
    </w:lvl>
  </w:abstractNum>
  <w:abstractNum w:abstractNumId="9" w15:restartNumberingAfterBreak="0">
    <w:nsid w:val="7E167785"/>
    <w:multiLevelType w:val="hybridMultilevel"/>
    <w:tmpl w:val="EE54B5C2"/>
    <w:lvl w:ilvl="0" w:tplc="8A72B9DC">
      <w:start w:val="1"/>
      <w:numFmt w:val="bullet"/>
      <w:lvlText w:val="•"/>
      <w:lvlJc w:val="left"/>
      <w:pPr>
        <w:tabs>
          <w:tab w:val="num" w:pos="720"/>
        </w:tabs>
        <w:ind w:left="720" w:hanging="360"/>
      </w:pPr>
      <w:rPr>
        <w:rFonts w:ascii="Arial" w:hAnsi="Arial" w:hint="default"/>
      </w:rPr>
    </w:lvl>
    <w:lvl w:ilvl="1" w:tplc="B79C7DD8" w:tentative="1">
      <w:start w:val="1"/>
      <w:numFmt w:val="bullet"/>
      <w:lvlText w:val="•"/>
      <w:lvlJc w:val="left"/>
      <w:pPr>
        <w:tabs>
          <w:tab w:val="num" w:pos="1440"/>
        </w:tabs>
        <w:ind w:left="1440" w:hanging="360"/>
      </w:pPr>
      <w:rPr>
        <w:rFonts w:ascii="Arial" w:hAnsi="Arial" w:hint="default"/>
      </w:rPr>
    </w:lvl>
    <w:lvl w:ilvl="2" w:tplc="5074EF96" w:tentative="1">
      <w:start w:val="1"/>
      <w:numFmt w:val="bullet"/>
      <w:lvlText w:val="•"/>
      <w:lvlJc w:val="left"/>
      <w:pPr>
        <w:tabs>
          <w:tab w:val="num" w:pos="2160"/>
        </w:tabs>
        <w:ind w:left="2160" w:hanging="360"/>
      </w:pPr>
      <w:rPr>
        <w:rFonts w:ascii="Arial" w:hAnsi="Arial" w:hint="default"/>
      </w:rPr>
    </w:lvl>
    <w:lvl w:ilvl="3" w:tplc="172AE63E" w:tentative="1">
      <w:start w:val="1"/>
      <w:numFmt w:val="bullet"/>
      <w:lvlText w:val="•"/>
      <w:lvlJc w:val="left"/>
      <w:pPr>
        <w:tabs>
          <w:tab w:val="num" w:pos="2880"/>
        </w:tabs>
        <w:ind w:left="2880" w:hanging="360"/>
      </w:pPr>
      <w:rPr>
        <w:rFonts w:ascii="Arial" w:hAnsi="Arial" w:hint="default"/>
      </w:rPr>
    </w:lvl>
    <w:lvl w:ilvl="4" w:tplc="99E0C3C0" w:tentative="1">
      <w:start w:val="1"/>
      <w:numFmt w:val="bullet"/>
      <w:lvlText w:val="•"/>
      <w:lvlJc w:val="left"/>
      <w:pPr>
        <w:tabs>
          <w:tab w:val="num" w:pos="3600"/>
        </w:tabs>
        <w:ind w:left="3600" w:hanging="360"/>
      </w:pPr>
      <w:rPr>
        <w:rFonts w:ascii="Arial" w:hAnsi="Arial" w:hint="default"/>
      </w:rPr>
    </w:lvl>
    <w:lvl w:ilvl="5" w:tplc="216A5BAE" w:tentative="1">
      <w:start w:val="1"/>
      <w:numFmt w:val="bullet"/>
      <w:lvlText w:val="•"/>
      <w:lvlJc w:val="left"/>
      <w:pPr>
        <w:tabs>
          <w:tab w:val="num" w:pos="4320"/>
        </w:tabs>
        <w:ind w:left="4320" w:hanging="360"/>
      </w:pPr>
      <w:rPr>
        <w:rFonts w:ascii="Arial" w:hAnsi="Arial" w:hint="default"/>
      </w:rPr>
    </w:lvl>
    <w:lvl w:ilvl="6" w:tplc="A91054DC" w:tentative="1">
      <w:start w:val="1"/>
      <w:numFmt w:val="bullet"/>
      <w:lvlText w:val="•"/>
      <w:lvlJc w:val="left"/>
      <w:pPr>
        <w:tabs>
          <w:tab w:val="num" w:pos="5040"/>
        </w:tabs>
        <w:ind w:left="5040" w:hanging="360"/>
      </w:pPr>
      <w:rPr>
        <w:rFonts w:ascii="Arial" w:hAnsi="Arial" w:hint="default"/>
      </w:rPr>
    </w:lvl>
    <w:lvl w:ilvl="7" w:tplc="0EFE6BDA" w:tentative="1">
      <w:start w:val="1"/>
      <w:numFmt w:val="bullet"/>
      <w:lvlText w:val="•"/>
      <w:lvlJc w:val="left"/>
      <w:pPr>
        <w:tabs>
          <w:tab w:val="num" w:pos="5760"/>
        </w:tabs>
        <w:ind w:left="5760" w:hanging="360"/>
      </w:pPr>
      <w:rPr>
        <w:rFonts w:ascii="Arial" w:hAnsi="Arial" w:hint="default"/>
      </w:rPr>
    </w:lvl>
    <w:lvl w:ilvl="8" w:tplc="107E2A02"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2"/>
  </w:num>
  <w:num w:numId="9">
    <w:abstractNumId w:val="9"/>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formatting="1" w:enforcement="1"/>
  <w:autoFormatOverride/>
  <w:styleLockTheme/>
  <w:styleLockQFSet/>
  <w:defaultTabStop w:val="567"/>
  <w:autoHyphenation/>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0B0"/>
    <w:rsid w:val="00001E6B"/>
    <w:rsid w:val="00002A69"/>
    <w:rsid w:val="00005396"/>
    <w:rsid w:val="00011614"/>
    <w:rsid w:val="00012185"/>
    <w:rsid w:val="00016B46"/>
    <w:rsid w:val="0001788A"/>
    <w:rsid w:val="00041586"/>
    <w:rsid w:val="000502C4"/>
    <w:rsid w:val="000527CD"/>
    <w:rsid w:val="00062440"/>
    <w:rsid w:val="000716FB"/>
    <w:rsid w:val="00074B13"/>
    <w:rsid w:val="0008144E"/>
    <w:rsid w:val="00084AF4"/>
    <w:rsid w:val="000964F7"/>
    <w:rsid w:val="000A0F72"/>
    <w:rsid w:val="000B1429"/>
    <w:rsid w:val="000C00FF"/>
    <w:rsid w:val="000C5A2B"/>
    <w:rsid w:val="000C66C8"/>
    <w:rsid w:val="000D6221"/>
    <w:rsid w:val="000E586F"/>
    <w:rsid w:val="000E644B"/>
    <w:rsid w:val="000E6B57"/>
    <w:rsid w:val="00106C2A"/>
    <w:rsid w:val="00106FEF"/>
    <w:rsid w:val="00114363"/>
    <w:rsid w:val="00126C8E"/>
    <w:rsid w:val="0013031E"/>
    <w:rsid w:val="00134108"/>
    <w:rsid w:val="00142C19"/>
    <w:rsid w:val="00143EC1"/>
    <w:rsid w:val="00146F8C"/>
    <w:rsid w:val="001570B7"/>
    <w:rsid w:val="0016090E"/>
    <w:rsid w:val="00163A5E"/>
    <w:rsid w:val="00164DE8"/>
    <w:rsid w:val="001833D3"/>
    <w:rsid w:val="00192F15"/>
    <w:rsid w:val="001969FB"/>
    <w:rsid w:val="001A33B8"/>
    <w:rsid w:val="001B1ED4"/>
    <w:rsid w:val="001B3192"/>
    <w:rsid w:val="001B6441"/>
    <w:rsid w:val="001C1EBD"/>
    <w:rsid w:val="001C4C55"/>
    <w:rsid w:val="001D7257"/>
    <w:rsid w:val="001E27C3"/>
    <w:rsid w:val="001E44F8"/>
    <w:rsid w:val="001E5CFC"/>
    <w:rsid w:val="001E6009"/>
    <w:rsid w:val="001F03B0"/>
    <w:rsid w:val="001F0D8B"/>
    <w:rsid w:val="00205AA4"/>
    <w:rsid w:val="00205D76"/>
    <w:rsid w:val="00207587"/>
    <w:rsid w:val="002163EC"/>
    <w:rsid w:val="0022191B"/>
    <w:rsid w:val="00221FCC"/>
    <w:rsid w:val="00223044"/>
    <w:rsid w:val="00224E2C"/>
    <w:rsid w:val="00224F29"/>
    <w:rsid w:val="00236241"/>
    <w:rsid w:val="00241A75"/>
    <w:rsid w:val="0026268B"/>
    <w:rsid w:val="00263B81"/>
    <w:rsid w:val="00267AB4"/>
    <w:rsid w:val="00273973"/>
    <w:rsid w:val="00274D2D"/>
    <w:rsid w:val="00277B27"/>
    <w:rsid w:val="00280082"/>
    <w:rsid w:val="00292C58"/>
    <w:rsid w:val="0029555B"/>
    <w:rsid w:val="002A4E0B"/>
    <w:rsid w:val="002C39F8"/>
    <w:rsid w:val="002C6A5C"/>
    <w:rsid w:val="002D77AE"/>
    <w:rsid w:val="002F0102"/>
    <w:rsid w:val="002F519D"/>
    <w:rsid w:val="002F7C45"/>
    <w:rsid w:val="00300CBA"/>
    <w:rsid w:val="00306B92"/>
    <w:rsid w:val="00314875"/>
    <w:rsid w:val="00317B01"/>
    <w:rsid w:val="003209BE"/>
    <w:rsid w:val="003313FD"/>
    <w:rsid w:val="003520BA"/>
    <w:rsid w:val="00352898"/>
    <w:rsid w:val="003665DA"/>
    <w:rsid w:val="0038518B"/>
    <w:rsid w:val="003931AE"/>
    <w:rsid w:val="003A0E67"/>
    <w:rsid w:val="003B44DC"/>
    <w:rsid w:val="003B644C"/>
    <w:rsid w:val="003D760E"/>
    <w:rsid w:val="003E0A94"/>
    <w:rsid w:val="003E17AF"/>
    <w:rsid w:val="003E41F1"/>
    <w:rsid w:val="003E57CA"/>
    <w:rsid w:val="003F429B"/>
    <w:rsid w:val="003F6D93"/>
    <w:rsid w:val="00404364"/>
    <w:rsid w:val="004044E6"/>
    <w:rsid w:val="0040690D"/>
    <w:rsid w:val="004215A1"/>
    <w:rsid w:val="00421933"/>
    <w:rsid w:val="00423456"/>
    <w:rsid w:val="0042583B"/>
    <w:rsid w:val="0043613B"/>
    <w:rsid w:val="004471DD"/>
    <w:rsid w:val="00450809"/>
    <w:rsid w:val="00460CF0"/>
    <w:rsid w:val="004657C2"/>
    <w:rsid w:val="00470F20"/>
    <w:rsid w:val="00471C21"/>
    <w:rsid w:val="00472C95"/>
    <w:rsid w:val="004749F5"/>
    <w:rsid w:val="00475179"/>
    <w:rsid w:val="00477EA3"/>
    <w:rsid w:val="004866F9"/>
    <w:rsid w:val="00495454"/>
    <w:rsid w:val="004976A4"/>
    <w:rsid w:val="004A3D70"/>
    <w:rsid w:val="004B22FB"/>
    <w:rsid w:val="004B6757"/>
    <w:rsid w:val="004B6774"/>
    <w:rsid w:val="004D02A9"/>
    <w:rsid w:val="004D02D2"/>
    <w:rsid w:val="004D1F82"/>
    <w:rsid w:val="004D52A1"/>
    <w:rsid w:val="0050189D"/>
    <w:rsid w:val="00512E91"/>
    <w:rsid w:val="0053153C"/>
    <w:rsid w:val="00533A00"/>
    <w:rsid w:val="00544BDC"/>
    <w:rsid w:val="00545F62"/>
    <w:rsid w:val="005645E7"/>
    <w:rsid w:val="0056596E"/>
    <w:rsid w:val="0057117F"/>
    <w:rsid w:val="00571BC5"/>
    <w:rsid w:val="0058417C"/>
    <w:rsid w:val="0059079A"/>
    <w:rsid w:val="00592D74"/>
    <w:rsid w:val="005A2DD3"/>
    <w:rsid w:val="005A43CE"/>
    <w:rsid w:val="005C71CD"/>
    <w:rsid w:val="005E2120"/>
    <w:rsid w:val="005E5FE7"/>
    <w:rsid w:val="006123F9"/>
    <w:rsid w:val="00625516"/>
    <w:rsid w:val="0064395E"/>
    <w:rsid w:val="00644ED2"/>
    <w:rsid w:val="00645766"/>
    <w:rsid w:val="006525B7"/>
    <w:rsid w:val="0066278B"/>
    <w:rsid w:val="00663E6E"/>
    <w:rsid w:val="006727DD"/>
    <w:rsid w:val="00681EC3"/>
    <w:rsid w:val="006A3D7D"/>
    <w:rsid w:val="006A758D"/>
    <w:rsid w:val="006B064E"/>
    <w:rsid w:val="006B0F59"/>
    <w:rsid w:val="006E43D7"/>
    <w:rsid w:val="006F3733"/>
    <w:rsid w:val="007206DF"/>
    <w:rsid w:val="00722C43"/>
    <w:rsid w:val="00723F80"/>
    <w:rsid w:val="007251C6"/>
    <w:rsid w:val="007408F5"/>
    <w:rsid w:val="0074213D"/>
    <w:rsid w:val="00754666"/>
    <w:rsid w:val="0077107B"/>
    <w:rsid w:val="00774715"/>
    <w:rsid w:val="00781B4D"/>
    <w:rsid w:val="007931B2"/>
    <w:rsid w:val="007A1610"/>
    <w:rsid w:val="007A3374"/>
    <w:rsid w:val="007A48EE"/>
    <w:rsid w:val="007B455B"/>
    <w:rsid w:val="007B6599"/>
    <w:rsid w:val="007C4E7D"/>
    <w:rsid w:val="007C543C"/>
    <w:rsid w:val="007D3415"/>
    <w:rsid w:val="007E5FDE"/>
    <w:rsid w:val="007E7F76"/>
    <w:rsid w:val="007F11E9"/>
    <w:rsid w:val="007F3995"/>
    <w:rsid w:val="00802EB9"/>
    <w:rsid w:val="00803713"/>
    <w:rsid w:val="00807EB1"/>
    <w:rsid w:val="00813E8C"/>
    <w:rsid w:val="00820172"/>
    <w:rsid w:val="008217FE"/>
    <w:rsid w:val="0083028A"/>
    <w:rsid w:val="00830A75"/>
    <w:rsid w:val="00836780"/>
    <w:rsid w:val="00852200"/>
    <w:rsid w:val="00870C2E"/>
    <w:rsid w:val="008B68E0"/>
    <w:rsid w:val="008C2246"/>
    <w:rsid w:val="008C78A2"/>
    <w:rsid w:val="008D7B5C"/>
    <w:rsid w:val="008E27D5"/>
    <w:rsid w:val="008E698D"/>
    <w:rsid w:val="008F46EE"/>
    <w:rsid w:val="00902F1B"/>
    <w:rsid w:val="0090410E"/>
    <w:rsid w:val="00906B09"/>
    <w:rsid w:val="009102F8"/>
    <w:rsid w:val="0092132A"/>
    <w:rsid w:val="00925CC0"/>
    <w:rsid w:val="0094186D"/>
    <w:rsid w:val="00952C01"/>
    <w:rsid w:val="009540A2"/>
    <w:rsid w:val="009655B6"/>
    <w:rsid w:val="00975936"/>
    <w:rsid w:val="00980BF5"/>
    <w:rsid w:val="00990930"/>
    <w:rsid w:val="00992B32"/>
    <w:rsid w:val="0099534B"/>
    <w:rsid w:val="009A6509"/>
    <w:rsid w:val="009A76F4"/>
    <w:rsid w:val="009B3762"/>
    <w:rsid w:val="009B5F32"/>
    <w:rsid w:val="009C379B"/>
    <w:rsid w:val="009C5676"/>
    <w:rsid w:val="009C77F5"/>
    <w:rsid w:val="009D5D4E"/>
    <w:rsid w:val="009E2DC0"/>
    <w:rsid w:val="009F6927"/>
    <w:rsid w:val="00A0128C"/>
    <w:rsid w:val="00A347B8"/>
    <w:rsid w:val="00A37A2D"/>
    <w:rsid w:val="00A43C32"/>
    <w:rsid w:val="00A4434A"/>
    <w:rsid w:val="00A51313"/>
    <w:rsid w:val="00A641C5"/>
    <w:rsid w:val="00A81B79"/>
    <w:rsid w:val="00A91496"/>
    <w:rsid w:val="00AA1E1D"/>
    <w:rsid w:val="00AA7A64"/>
    <w:rsid w:val="00AB0FE6"/>
    <w:rsid w:val="00AB4402"/>
    <w:rsid w:val="00AC0C2B"/>
    <w:rsid w:val="00AD0F99"/>
    <w:rsid w:val="00AD5F55"/>
    <w:rsid w:val="00AE4215"/>
    <w:rsid w:val="00B203F7"/>
    <w:rsid w:val="00B20EB1"/>
    <w:rsid w:val="00B22796"/>
    <w:rsid w:val="00B51F5B"/>
    <w:rsid w:val="00B55BFE"/>
    <w:rsid w:val="00B57FDD"/>
    <w:rsid w:val="00B61073"/>
    <w:rsid w:val="00B6623E"/>
    <w:rsid w:val="00B85223"/>
    <w:rsid w:val="00B87F55"/>
    <w:rsid w:val="00B9123F"/>
    <w:rsid w:val="00BA40BB"/>
    <w:rsid w:val="00BA4BB6"/>
    <w:rsid w:val="00BD168D"/>
    <w:rsid w:val="00BE0FE0"/>
    <w:rsid w:val="00BE1857"/>
    <w:rsid w:val="00BF3679"/>
    <w:rsid w:val="00BF4BCD"/>
    <w:rsid w:val="00C0101C"/>
    <w:rsid w:val="00C010B0"/>
    <w:rsid w:val="00C05DBE"/>
    <w:rsid w:val="00C213CE"/>
    <w:rsid w:val="00C3220F"/>
    <w:rsid w:val="00C3700A"/>
    <w:rsid w:val="00C37F49"/>
    <w:rsid w:val="00C4491A"/>
    <w:rsid w:val="00C44ACE"/>
    <w:rsid w:val="00C50E1A"/>
    <w:rsid w:val="00C52502"/>
    <w:rsid w:val="00C52DC7"/>
    <w:rsid w:val="00C5732A"/>
    <w:rsid w:val="00C63A68"/>
    <w:rsid w:val="00C76814"/>
    <w:rsid w:val="00C814EB"/>
    <w:rsid w:val="00C84760"/>
    <w:rsid w:val="00C87AF8"/>
    <w:rsid w:val="00C97108"/>
    <w:rsid w:val="00CA7031"/>
    <w:rsid w:val="00CB4D53"/>
    <w:rsid w:val="00CB667F"/>
    <w:rsid w:val="00CB6CAE"/>
    <w:rsid w:val="00CC4104"/>
    <w:rsid w:val="00CC60BB"/>
    <w:rsid w:val="00CD2665"/>
    <w:rsid w:val="00CD2AED"/>
    <w:rsid w:val="00CD5F63"/>
    <w:rsid w:val="00CE1F56"/>
    <w:rsid w:val="00CE3731"/>
    <w:rsid w:val="00CF2D71"/>
    <w:rsid w:val="00CF4C0A"/>
    <w:rsid w:val="00CF62C1"/>
    <w:rsid w:val="00D228BC"/>
    <w:rsid w:val="00D353F9"/>
    <w:rsid w:val="00D4563F"/>
    <w:rsid w:val="00D5275E"/>
    <w:rsid w:val="00D6243C"/>
    <w:rsid w:val="00D80F68"/>
    <w:rsid w:val="00D814E5"/>
    <w:rsid w:val="00D81CA5"/>
    <w:rsid w:val="00DA259A"/>
    <w:rsid w:val="00DC727F"/>
    <w:rsid w:val="00DD13FA"/>
    <w:rsid w:val="00DE12B8"/>
    <w:rsid w:val="00DF436B"/>
    <w:rsid w:val="00E123B1"/>
    <w:rsid w:val="00E26A39"/>
    <w:rsid w:val="00E3522E"/>
    <w:rsid w:val="00E35D3D"/>
    <w:rsid w:val="00E37165"/>
    <w:rsid w:val="00E40873"/>
    <w:rsid w:val="00E51FC2"/>
    <w:rsid w:val="00E57FB2"/>
    <w:rsid w:val="00E62361"/>
    <w:rsid w:val="00E70D6D"/>
    <w:rsid w:val="00E7101B"/>
    <w:rsid w:val="00E81F98"/>
    <w:rsid w:val="00E823C2"/>
    <w:rsid w:val="00E91F98"/>
    <w:rsid w:val="00E966AE"/>
    <w:rsid w:val="00E9728D"/>
    <w:rsid w:val="00EB545F"/>
    <w:rsid w:val="00EB643D"/>
    <w:rsid w:val="00EB7B80"/>
    <w:rsid w:val="00EC3513"/>
    <w:rsid w:val="00EC717B"/>
    <w:rsid w:val="00ED524A"/>
    <w:rsid w:val="00ED7DA6"/>
    <w:rsid w:val="00EF28C2"/>
    <w:rsid w:val="00EF478C"/>
    <w:rsid w:val="00F0770B"/>
    <w:rsid w:val="00F10AC7"/>
    <w:rsid w:val="00F20A50"/>
    <w:rsid w:val="00F22551"/>
    <w:rsid w:val="00F41E3B"/>
    <w:rsid w:val="00F425C8"/>
    <w:rsid w:val="00F437E6"/>
    <w:rsid w:val="00F50DE6"/>
    <w:rsid w:val="00F53439"/>
    <w:rsid w:val="00F56EC0"/>
    <w:rsid w:val="00F67CE8"/>
    <w:rsid w:val="00F75AE5"/>
    <w:rsid w:val="00F81890"/>
    <w:rsid w:val="00F87635"/>
    <w:rsid w:val="00F87AAE"/>
    <w:rsid w:val="00FA256F"/>
    <w:rsid w:val="00FA2FC1"/>
    <w:rsid w:val="00FA794F"/>
    <w:rsid w:val="00FB47DC"/>
    <w:rsid w:val="00FB6DC8"/>
    <w:rsid w:val="00FB71D4"/>
    <w:rsid w:val="00FC60EB"/>
    <w:rsid w:val="00FE4776"/>
    <w:rsid w:val="00FF1B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efaultImageDpi w14:val="0"/>
  <w15:docId w15:val="{B4FBCDFC-40ED-49DF-98BD-51D3C981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2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9"/>
    <w:semiHidden/>
    <w:qFormat/>
    <w:rsid w:val="00A641C5"/>
    <w:pPr>
      <w:tabs>
        <w:tab w:val="left" w:pos="284"/>
        <w:tab w:val="left" w:pos="567"/>
        <w:tab w:val="left" w:pos="680"/>
        <w:tab w:val="left" w:pos="851"/>
        <w:tab w:val="left" w:pos="1219"/>
        <w:tab w:val="left" w:pos="4536"/>
        <w:tab w:val="right" w:pos="9072"/>
      </w:tabs>
    </w:pPr>
    <w:rPr>
      <w:rFonts w:cs="Times New Roman"/>
      <w:color w:val="0A0A0A"/>
      <w:lang w:eastAsia="en-US"/>
    </w:rPr>
  </w:style>
  <w:style w:type="paragraph" w:styleId="berschrift1">
    <w:name w:val="heading 1"/>
    <w:basedOn w:val="Standard"/>
    <w:next w:val="FlietextStandard"/>
    <w:link w:val="berschrift1Zchn"/>
    <w:uiPriority w:val="9"/>
    <w:qFormat/>
    <w:rsid w:val="001E44F8"/>
    <w:pPr>
      <w:keepNext/>
      <w:keepLines/>
      <w:spacing w:before="480" w:after="480" w:line="552" w:lineRule="atLeast"/>
      <w:contextualSpacing/>
      <w:outlineLvl w:val="0"/>
    </w:pPr>
    <w:rPr>
      <w:b/>
      <w:color w:val="002355"/>
      <w:sz w:val="48"/>
      <w:szCs w:val="32"/>
    </w:rPr>
  </w:style>
  <w:style w:type="paragraph" w:styleId="berschrift2">
    <w:name w:val="heading 2"/>
    <w:basedOn w:val="Standard"/>
    <w:next w:val="FlietextStandard"/>
    <w:link w:val="berschrift2Zchn"/>
    <w:uiPriority w:val="9"/>
    <w:qFormat/>
    <w:rsid w:val="001E44F8"/>
    <w:pPr>
      <w:keepNext/>
      <w:keepLines/>
      <w:spacing w:line="270" w:lineRule="atLeast"/>
      <w:outlineLvl w:val="1"/>
    </w:pPr>
    <w:rPr>
      <w:b/>
      <w:color w:val="002355"/>
      <w:szCs w:val="26"/>
    </w:rPr>
  </w:style>
  <w:style w:type="paragraph" w:styleId="berschrift3">
    <w:name w:val="heading 3"/>
    <w:basedOn w:val="Standard"/>
    <w:next w:val="FlietextStandard"/>
    <w:link w:val="berschrift3Zchn"/>
    <w:uiPriority w:val="9"/>
    <w:qFormat/>
    <w:rsid w:val="001E44F8"/>
    <w:pPr>
      <w:keepNext/>
      <w:keepLines/>
      <w:spacing w:line="270" w:lineRule="atLeast"/>
      <w:contextualSpacing/>
      <w:outlineLvl w:val="2"/>
    </w:pPr>
    <w:rPr>
      <w:b/>
      <w:szCs w:val="24"/>
    </w:rPr>
  </w:style>
  <w:style w:type="paragraph" w:styleId="berschrift4">
    <w:name w:val="heading 4"/>
    <w:basedOn w:val="Standard"/>
    <w:next w:val="FlietextStandard"/>
    <w:link w:val="berschrift4Zchn"/>
    <w:uiPriority w:val="9"/>
    <w:semiHidden/>
    <w:qFormat/>
    <w:rsid w:val="003F429B"/>
    <w:pPr>
      <w:keepNext/>
      <w:keepLines/>
      <w:outlineLvl w:val="3"/>
    </w:pPr>
    <w:rPr>
      <w:b/>
      <w:iCs/>
    </w:rPr>
  </w:style>
  <w:style w:type="paragraph" w:styleId="berschrift5">
    <w:name w:val="heading 5"/>
    <w:basedOn w:val="Standard"/>
    <w:next w:val="FlietextStandard"/>
    <w:link w:val="berschrift5Zchn"/>
    <w:uiPriority w:val="9"/>
    <w:semiHidden/>
    <w:qFormat/>
    <w:rsid w:val="003F429B"/>
    <w:pPr>
      <w:keepNext/>
      <w:keepLines/>
      <w:outlineLvl w:val="4"/>
    </w:pPr>
    <w:rPr>
      <w:b/>
    </w:rPr>
  </w:style>
  <w:style w:type="paragraph" w:styleId="berschrift6">
    <w:name w:val="heading 6"/>
    <w:basedOn w:val="Standard"/>
    <w:next w:val="FlietextStandard"/>
    <w:link w:val="berschrift6Zchn"/>
    <w:uiPriority w:val="9"/>
    <w:semiHidden/>
    <w:qFormat/>
    <w:rsid w:val="003F429B"/>
    <w:pPr>
      <w:keepNext/>
      <w:keepLines/>
      <w:outlineLvl w:val="5"/>
    </w:pPr>
    <w:rPr>
      <w:b/>
    </w:rPr>
  </w:style>
  <w:style w:type="paragraph" w:styleId="berschrift7">
    <w:name w:val="heading 7"/>
    <w:basedOn w:val="Standard"/>
    <w:next w:val="FlietextStandard"/>
    <w:link w:val="berschrift7Zchn"/>
    <w:uiPriority w:val="9"/>
    <w:semiHidden/>
    <w:qFormat/>
    <w:rsid w:val="003F429B"/>
    <w:pPr>
      <w:keepNext/>
      <w:keepLines/>
      <w:outlineLvl w:val="6"/>
    </w:pPr>
    <w:rPr>
      <w:b/>
      <w:iCs/>
    </w:rPr>
  </w:style>
  <w:style w:type="paragraph" w:styleId="berschrift8">
    <w:name w:val="heading 8"/>
    <w:basedOn w:val="Standard"/>
    <w:next w:val="FlietextStandard"/>
    <w:link w:val="berschrift8Zchn"/>
    <w:uiPriority w:val="9"/>
    <w:semiHidden/>
    <w:qFormat/>
    <w:rsid w:val="003F429B"/>
    <w:pPr>
      <w:keepNext/>
      <w:keepLines/>
      <w:outlineLvl w:val="7"/>
    </w:pPr>
    <w:rPr>
      <w:b/>
      <w:szCs w:val="21"/>
    </w:rPr>
  </w:style>
  <w:style w:type="paragraph" w:styleId="berschrift9">
    <w:name w:val="heading 9"/>
    <w:basedOn w:val="Standard"/>
    <w:next w:val="FlietextStandard"/>
    <w:link w:val="berschrift9Zchn"/>
    <w:uiPriority w:val="9"/>
    <w:semiHidden/>
    <w:qFormat/>
    <w:rsid w:val="003F429B"/>
    <w:pPr>
      <w:keepNext/>
      <w:keepLines/>
      <w:outlineLvl w:val="8"/>
    </w:pPr>
    <w:rPr>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1E44F8"/>
    <w:rPr>
      <w:rFonts w:ascii="Arial" w:eastAsia="Times New Roman" w:hAnsi="Arial" w:cs="Times New Roman"/>
      <w:b/>
      <w:color w:val="002355"/>
      <w:sz w:val="32"/>
      <w:szCs w:val="32"/>
    </w:rPr>
  </w:style>
  <w:style w:type="character" w:customStyle="1" w:styleId="berschrift2Zchn">
    <w:name w:val="Überschrift 2 Zchn"/>
    <w:link w:val="berschrift2"/>
    <w:uiPriority w:val="9"/>
    <w:locked/>
    <w:rsid w:val="001E44F8"/>
    <w:rPr>
      <w:rFonts w:ascii="Arial" w:eastAsia="Times New Roman" w:hAnsi="Arial" w:cs="Times New Roman"/>
      <w:b/>
      <w:color w:val="002355"/>
      <w:sz w:val="26"/>
      <w:szCs w:val="26"/>
    </w:rPr>
  </w:style>
  <w:style w:type="character" w:customStyle="1" w:styleId="berschrift3Zchn">
    <w:name w:val="Überschrift 3 Zchn"/>
    <w:link w:val="berschrift3"/>
    <w:uiPriority w:val="9"/>
    <w:locked/>
    <w:rsid w:val="001E44F8"/>
    <w:rPr>
      <w:rFonts w:ascii="Arial" w:eastAsia="Times New Roman" w:hAnsi="Arial" w:cs="Times New Roman"/>
      <w:b/>
      <w:color w:val="0A0A0A"/>
      <w:sz w:val="24"/>
      <w:szCs w:val="24"/>
    </w:rPr>
  </w:style>
  <w:style w:type="character" w:customStyle="1" w:styleId="berschrift4Zchn">
    <w:name w:val="Überschrift 4 Zchn"/>
    <w:link w:val="berschrift4"/>
    <w:uiPriority w:val="9"/>
    <w:semiHidden/>
    <w:locked/>
    <w:rsid w:val="0016090E"/>
    <w:rPr>
      <w:rFonts w:ascii="Arial" w:eastAsia="Times New Roman" w:hAnsi="Arial" w:cs="Times New Roman"/>
      <w:b/>
      <w:iCs/>
    </w:rPr>
  </w:style>
  <w:style w:type="character" w:customStyle="1" w:styleId="berschrift5Zchn">
    <w:name w:val="Überschrift 5 Zchn"/>
    <w:link w:val="berschrift5"/>
    <w:uiPriority w:val="9"/>
    <w:semiHidden/>
    <w:locked/>
    <w:rsid w:val="0016090E"/>
    <w:rPr>
      <w:rFonts w:ascii="Arial" w:eastAsia="Times New Roman" w:hAnsi="Arial" w:cs="Times New Roman"/>
      <w:b/>
    </w:rPr>
  </w:style>
  <w:style w:type="character" w:customStyle="1" w:styleId="berschrift6Zchn">
    <w:name w:val="Überschrift 6 Zchn"/>
    <w:link w:val="berschrift6"/>
    <w:uiPriority w:val="9"/>
    <w:semiHidden/>
    <w:locked/>
    <w:rsid w:val="0016090E"/>
    <w:rPr>
      <w:rFonts w:ascii="Arial" w:eastAsia="Times New Roman" w:hAnsi="Arial" w:cs="Times New Roman"/>
      <w:b/>
    </w:rPr>
  </w:style>
  <w:style w:type="character" w:customStyle="1" w:styleId="berschrift7Zchn">
    <w:name w:val="Überschrift 7 Zchn"/>
    <w:link w:val="berschrift7"/>
    <w:uiPriority w:val="9"/>
    <w:semiHidden/>
    <w:locked/>
    <w:rsid w:val="0016090E"/>
    <w:rPr>
      <w:rFonts w:ascii="Arial" w:eastAsia="Times New Roman" w:hAnsi="Arial" w:cs="Times New Roman"/>
      <w:b/>
      <w:iCs/>
    </w:rPr>
  </w:style>
  <w:style w:type="character" w:customStyle="1" w:styleId="berschrift8Zchn">
    <w:name w:val="Überschrift 8 Zchn"/>
    <w:link w:val="berschrift8"/>
    <w:uiPriority w:val="9"/>
    <w:semiHidden/>
    <w:locked/>
    <w:rsid w:val="0016090E"/>
    <w:rPr>
      <w:rFonts w:ascii="Arial" w:eastAsia="Times New Roman" w:hAnsi="Arial" w:cs="Times New Roman"/>
      <w:b/>
      <w:sz w:val="21"/>
      <w:szCs w:val="21"/>
    </w:rPr>
  </w:style>
  <w:style w:type="character" w:customStyle="1" w:styleId="berschrift9Zchn">
    <w:name w:val="Überschrift 9 Zchn"/>
    <w:link w:val="berschrift9"/>
    <w:uiPriority w:val="9"/>
    <w:semiHidden/>
    <w:locked/>
    <w:rsid w:val="0016090E"/>
    <w:rPr>
      <w:rFonts w:ascii="Arial" w:eastAsia="Times New Roman" w:hAnsi="Arial" w:cs="Times New Roman"/>
      <w:b/>
      <w:iCs/>
      <w:sz w:val="21"/>
      <w:szCs w:val="21"/>
    </w:rPr>
  </w:style>
  <w:style w:type="table" w:styleId="Tabellenraster">
    <w:name w:val="Table Grid"/>
    <w:basedOn w:val="NormaleTabelle"/>
    <w:uiPriority w:val="39"/>
    <w:rsid w:val="00D228B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Tabelle">
    <w:name w:val="Basis Tabelle"/>
    <w:basedOn w:val="NormaleTabelle"/>
    <w:uiPriority w:val="99"/>
    <w:rsid w:val="00D228BC"/>
    <w:rPr>
      <w:rFonts w:cs="Times New Roman"/>
    </w:rPr>
    <w:tblPr>
      <w:tblCellMar>
        <w:left w:w="0" w:type="dxa"/>
        <w:right w:w="0" w:type="dxa"/>
      </w:tblCellMar>
    </w:tblPr>
  </w:style>
  <w:style w:type="paragraph" w:styleId="Kopfzeile">
    <w:name w:val="header"/>
    <w:basedOn w:val="Standard"/>
    <w:link w:val="KopfzeileZchn"/>
    <w:uiPriority w:val="32"/>
    <w:semiHidden/>
    <w:rsid w:val="00CB6CAE"/>
  </w:style>
  <w:style w:type="character" w:customStyle="1" w:styleId="KopfzeileZchn">
    <w:name w:val="Kopfzeile Zchn"/>
    <w:link w:val="Kopfzeile"/>
    <w:uiPriority w:val="32"/>
    <w:semiHidden/>
    <w:locked/>
    <w:rsid w:val="00EB7B80"/>
    <w:rPr>
      <w:rFonts w:cs="Times New Roman"/>
    </w:rPr>
  </w:style>
  <w:style w:type="paragraph" w:styleId="Fuzeile">
    <w:name w:val="footer"/>
    <w:basedOn w:val="Standard"/>
    <w:link w:val="FuzeileZchn"/>
    <w:uiPriority w:val="17"/>
    <w:rsid w:val="009540A2"/>
    <w:pPr>
      <w:spacing w:line="190" w:lineRule="atLeast"/>
      <w:jc w:val="right"/>
    </w:pPr>
    <w:rPr>
      <w:sz w:val="14"/>
    </w:rPr>
  </w:style>
  <w:style w:type="character" w:customStyle="1" w:styleId="FuzeileZchn">
    <w:name w:val="Fußzeile Zchn"/>
    <w:link w:val="Fuzeile"/>
    <w:uiPriority w:val="17"/>
    <w:locked/>
    <w:rsid w:val="004D02D2"/>
    <w:rPr>
      <w:rFonts w:cs="Times New Roman"/>
      <w:sz w:val="14"/>
    </w:rPr>
  </w:style>
  <w:style w:type="paragraph" w:styleId="Verzeichnis1">
    <w:name w:val="toc 1"/>
    <w:basedOn w:val="Standard"/>
    <w:next w:val="Standard"/>
    <w:uiPriority w:val="39"/>
    <w:rsid w:val="00221FCC"/>
    <w:pPr>
      <w:tabs>
        <w:tab w:val="clear" w:pos="284"/>
        <w:tab w:val="clear" w:pos="567"/>
        <w:tab w:val="clear" w:pos="680"/>
        <w:tab w:val="clear" w:pos="851"/>
        <w:tab w:val="clear" w:pos="1219"/>
        <w:tab w:val="clear" w:pos="4536"/>
      </w:tabs>
      <w:spacing w:before="270" w:line="270" w:lineRule="exact"/>
      <w:contextualSpacing/>
    </w:pPr>
    <w:rPr>
      <w:b/>
    </w:rPr>
  </w:style>
  <w:style w:type="paragraph" w:styleId="Verzeichnis2">
    <w:name w:val="toc 2"/>
    <w:basedOn w:val="Standard"/>
    <w:next w:val="Standard"/>
    <w:uiPriority w:val="39"/>
    <w:rsid w:val="00221FCC"/>
    <w:pPr>
      <w:tabs>
        <w:tab w:val="clear" w:pos="284"/>
        <w:tab w:val="clear" w:pos="567"/>
        <w:tab w:val="clear" w:pos="680"/>
        <w:tab w:val="clear" w:pos="851"/>
        <w:tab w:val="clear" w:pos="1219"/>
        <w:tab w:val="clear" w:pos="4536"/>
      </w:tabs>
      <w:spacing w:line="270" w:lineRule="exact"/>
      <w:ind w:left="709"/>
    </w:pPr>
  </w:style>
  <w:style w:type="paragraph" w:styleId="Verzeichnis3">
    <w:name w:val="toc 3"/>
    <w:basedOn w:val="Standard"/>
    <w:next w:val="Standard"/>
    <w:uiPriority w:val="39"/>
    <w:rsid w:val="00221FCC"/>
    <w:pPr>
      <w:tabs>
        <w:tab w:val="clear" w:pos="284"/>
        <w:tab w:val="clear" w:pos="567"/>
        <w:tab w:val="clear" w:pos="680"/>
        <w:tab w:val="clear" w:pos="851"/>
        <w:tab w:val="clear" w:pos="1219"/>
        <w:tab w:val="clear" w:pos="4536"/>
      </w:tabs>
      <w:spacing w:line="270" w:lineRule="exact"/>
      <w:ind w:left="1361"/>
    </w:pPr>
  </w:style>
  <w:style w:type="paragraph" w:styleId="Verzeichnis4">
    <w:name w:val="toc 4"/>
    <w:basedOn w:val="Standard"/>
    <w:next w:val="Standard"/>
    <w:uiPriority w:val="39"/>
    <w:rsid w:val="0022191B"/>
    <w:pPr>
      <w:tabs>
        <w:tab w:val="right" w:pos="5670"/>
      </w:tabs>
    </w:pPr>
  </w:style>
  <w:style w:type="paragraph" w:styleId="Verzeichnis5">
    <w:name w:val="toc 5"/>
    <w:basedOn w:val="Standard"/>
    <w:next w:val="Standard"/>
    <w:uiPriority w:val="39"/>
    <w:rsid w:val="00B57FDD"/>
    <w:pPr>
      <w:tabs>
        <w:tab w:val="right" w:pos="5670"/>
      </w:tabs>
    </w:pPr>
  </w:style>
  <w:style w:type="paragraph" w:styleId="Verzeichnis6">
    <w:name w:val="toc 6"/>
    <w:basedOn w:val="Standard"/>
    <w:next w:val="Standard"/>
    <w:uiPriority w:val="39"/>
    <w:rsid w:val="0022191B"/>
    <w:pPr>
      <w:tabs>
        <w:tab w:val="right" w:pos="5670"/>
      </w:tabs>
    </w:pPr>
  </w:style>
  <w:style w:type="paragraph" w:styleId="Verzeichnis7">
    <w:name w:val="toc 7"/>
    <w:basedOn w:val="Standard"/>
    <w:next w:val="Standard"/>
    <w:uiPriority w:val="39"/>
    <w:semiHidden/>
    <w:rsid w:val="00B57FDD"/>
    <w:pPr>
      <w:tabs>
        <w:tab w:val="right" w:pos="5670"/>
      </w:tabs>
    </w:pPr>
  </w:style>
  <w:style w:type="paragraph" w:styleId="Verzeichnis8">
    <w:name w:val="toc 8"/>
    <w:basedOn w:val="Standard"/>
    <w:next w:val="Standard"/>
    <w:uiPriority w:val="39"/>
    <w:semiHidden/>
    <w:rsid w:val="00B57FDD"/>
    <w:pPr>
      <w:tabs>
        <w:tab w:val="right" w:pos="5670"/>
      </w:tabs>
    </w:pPr>
  </w:style>
  <w:style w:type="paragraph" w:styleId="Verzeichnis9">
    <w:name w:val="toc 9"/>
    <w:basedOn w:val="Standard"/>
    <w:next w:val="Standard"/>
    <w:uiPriority w:val="39"/>
    <w:semiHidden/>
    <w:rsid w:val="00B57FDD"/>
    <w:pPr>
      <w:tabs>
        <w:tab w:val="right" w:pos="5670"/>
      </w:tabs>
    </w:pPr>
  </w:style>
  <w:style w:type="character" w:styleId="Hyperlink">
    <w:name w:val="Hyperlink"/>
    <w:uiPriority w:val="13"/>
    <w:rsid w:val="00306B92"/>
    <w:rPr>
      <w:rFonts w:ascii="Arial" w:hAnsi="Arial" w:cs="Times New Roman"/>
      <w:color w:val="F02D32"/>
      <w:sz w:val="20"/>
      <w:u w:val="none"/>
    </w:rPr>
  </w:style>
  <w:style w:type="paragraph" w:styleId="Titel">
    <w:name w:val="Title"/>
    <w:basedOn w:val="Standard"/>
    <w:next w:val="Untertitel"/>
    <w:link w:val="TitelZchn"/>
    <w:uiPriority w:val="4"/>
    <w:qFormat/>
    <w:rsid w:val="003F429B"/>
    <w:pPr>
      <w:spacing w:before="320" w:after="640" w:line="828" w:lineRule="atLeast"/>
      <w:ind w:left="2552" w:hanging="1446"/>
      <w:contextualSpacing/>
    </w:pPr>
    <w:rPr>
      <w:b/>
      <w:color w:val="002355"/>
      <w:sz w:val="72"/>
      <w:szCs w:val="56"/>
    </w:rPr>
  </w:style>
  <w:style w:type="character" w:customStyle="1" w:styleId="TitelZchn">
    <w:name w:val="Titel Zchn"/>
    <w:link w:val="Titel"/>
    <w:uiPriority w:val="4"/>
    <w:locked/>
    <w:rsid w:val="003F429B"/>
    <w:rPr>
      <w:rFonts w:ascii="Arial" w:eastAsia="Times New Roman" w:hAnsi="Arial" w:cs="Times New Roman"/>
      <w:b/>
      <w:color w:val="002355"/>
      <w:sz w:val="56"/>
      <w:szCs w:val="56"/>
    </w:rPr>
  </w:style>
  <w:style w:type="paragraph" w:styleId="Untertitel">
    <w:name w:val="Subtitle"/>
    <w:basedOn w:val="Standard"/>
    <w:link w:val="UntertitelZchn"/>
    <w:uiPriority w:val="5"/>
    <w:qFormat/>
    <w:rsid w:val="003F429B"/>
    <w:pPr>
      <w:numPr>
        <w:ilvl w:val="1"/>
      </w:numPr>
      <w:spacing w:line="331" w:lineRule="atLeast"/>
      <w:ind w:left="1106"/>
    </w:pPr>
    <w:rPr>
      <w:color w:val="002355"/>
      <w:sz w:val="29"/>
      <w:szCs w:val="22"/>
    </w:rPr>
  </w:style>
  <w:style w:type="character" w:customStyle="1" w:styleId="UntertitelZchn">
    <w:name w:val="Untertitel Zchn"/>
    <w:link w:val="Untertitel"/>
    <w:uiPriority w:val="5"/>
    <w:locked/>
    <w:rsid w:val="003F429B"/>
    <w:rPr>
      <w:rFonts w:eastAsia="Times New Roman" w:cs="Times New Roman"/>
      <w:color w:val="002355"/>
      <w:sz w:val="22"/>
      <w:szCs w:val="22"/>
    </w:rPr>
  </w:style>
  <w:style w:type="paragraph" w:customStyle="1" w:styleId="FlietextStandard">
    <w:name w:val="Fließtext Standard"/>
    <w:basedOn w:val="Standard"/>
    <w:link w:val="FlietextStandardZchn"/>
    <w:uiPriority w:val="10"/>
    <w:qFormat/>
    <w:rsid w:val="00E40873"/>
    <w:pPr>
      <w:tabs>
        <w:tab w:val="clear" w:pos="284"/>
        <w:tab w:val="clear" w:pos="567"/>
        <w:tab w:val="clear" w:pos="1219"/>
        <w:tab w:val="left" w:pos="340"/>
        <w:tab w:val="left" w:pos="1021"/>
        <w:tab w:val="left" w:pos="1531"/>
      </w:tabs>
      <w:spacing w:after="270" w:line="270" w:lineRule="atLeast"/>
    </w:pPr>
  </w:style>
  <w:style w:type="paragraph" w:styleId="KeinLeerraum">
    <w:name w:val="No Spacing"/>
    <w:uiPriority w:val="1"/>
    <w:qFormat/>
    <w:rsid w:val="002C39F8"/>
    <w:rPr>
      <w:rFonts w:cs="Times New Roman"/>
      <w:color w:val="0A0A0A"/>
      <w:lang w:eastAsia="en-US"/>
    </w:rPr>
  </w:style>
  <w:style w:type="character" w:styleId="SchwacheHervorhebung">
    <w:name w:val="Subtle Emphasis"/>
    <w:uiPriority w:val="19"/>
    <w:qFormat/>
    <w:rsid w:val="00E3522E"/>
    <w:rPr>
      <w:rFonts w:cs="Times New Roman"/>
      <w:i/>
      <w:iCs/>
      <w:color w:val="auto"/>
    </w:rPr>
  </w:style>
  <w:style w:type="character" w:styleId="Hervorhebung">
    <w:name w:val="Emphasis"/>
    <w:uiPriority w:val="11"/>
    <w:qFormat/>
    <w:rsid w:val="00306B92"/>
    <w:rPr>
      <w:rFonts w:ascii="Arial" w:hAnsi="Arial" w:cs="Times New Roman"/>
      <w:b/>
      <w:iCs/>
      <w:sz w:val="20"/>
    </w:rPr>
  </w:style>
  <w:style w:type="character" w:styleId="IntensiveHervorhebung">
    <w:name w:val="Intense Emphasis"/>
    <w:uiPriority w:val="12"/>
    <w:semiHidden/>
    <w:qFormat/>
    <w:rsid w:val="009A76F4"/>
    <w:rPr>
      <w:rFonts w:ascii="Arial" w:hAnsi="Arial" w:cs="Times New Roman"/>
      <w:b/>
      <w:iCs/>
      <w:color w:val="0A0A0A"/>
      <w:sz w:val="20"/>
      <w:shd w:val="clear" w:color="auto" w:fill="FCD5D5"/>
    </w:rPr>
  </w:style>
  <w:style w:type="character" w:styleId="Fett">
    <w:name w:val="Strong"/>
    <w:uiPriority w:val="15"/>
    <w:semiHidden/>
    <w:rsid w:val="002C39F8"/>
    <w:rPr>
      <w:rFonts w:cs="Times New Roman"/>
      <w:b/>
      <w:bCs/>
    </w:rPr>
  </w:style>
  <w:style w:type="paragraph" w:styleId="Zitat">
    <w:name w:val="Quote"/>
    <w:basedOn w:val="Standard"/>
    <w:next w:val="Standard"/>
    <w:link w:val="ZitatZchn"/>
    <w:uiPriority w:val="99"/>
    <w:semiHidden/>
    <w:rsid w:val="00CF4C0A"/>
    <w:pPr>
      <w:spacing w:before="300" w:after="300"/>
      <w:ind w:left="1134" w:right="1134"/>
      <w:jc w:val="center"/>
    </w:pPr>
    <w:rPr>
      <w:i/>
      <w:iCs/>
    </w:rPr>
  </w:style>
  <w:style w:type="character" w:customStyle="1" w:styleId="ZitatZchn">
    <w:name w:val="Zitat Zchn"/>
    <w:link w:val="Zitat"/>
    <w:uiPriority w:val="99"/>
    <w:semiHidden/>
    <w:locked/>
    <w:rsid w:val="00DD13FA"/>
    <w:rPr>
      <w:rFonts w:cs="Times New Roman"/>
      <w:i/>
      <w:iCs/>
    </w:rPr>
  </w:style>
  <w:style w:type="paragraph" w:styleId="IntensivesZitat">
    <w:name w:val="Intense Quote"/>
    <w:basedOn w:val="Standard"/>
    <w:next w:val="Standard"/>
    <w:link w:val="IntensivesZitatZchn"/>
    <w:uiPriority w:val="99"/>
    <w:semiHidden/>
    <w:rsid w:val="00CF4C0A"/>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link w:val="IntensivesZitat"/>
    <w:uiPriority w:val="99"/>
    <w:semiHidden/>
    <w:locked/>
    <w:rsid w:val="00DD13FA"/>
    <w:rPr>
      <w:rFonts w:cs="Times New Roman"/>
      <w:iCs/>
    </w:rPr>
  </w:style>
  <w:style w:type="character" w:styleId="SchwacherVerweis">
    <w:name w:val="Subtle Reference"/>
    <w:uiPriority w:val="99"/>
    <w:semiHidden/>
    <w:rsid w:val="00DD13FA"/>
    <w:rPr>
      <w:rFonts w:cs="Times New Roman"/>
      <w:caps/>
      <w:color w:val="auto"/>
      <w:vertAlign w:val="baseline"/>
    </w:rPr>
  </w:style>
  <w:style w:type="character" w:styleId="IntensiverVerweis">
    <w:name w:val="Intense Reference"/>
    <w:uiPriority w:val="99"/>
    <w:semiHidden/>
    <w:rsid w:val="00DD13FA"/>
    <w:rPr>
      <w:rFonts w:cs="Times New Roman"/>
      <w:b/>
      <w:bCs/>
      <w:caps/>
      <w:color w:val="auto"/>
      <w:spacing w:val="0"/>
      <w:vertAlign w:val="baseline"/>
    </w:rPr>
  </w:style>
  <w:style w:type="character" w:styleId="Buchtitel">
    <w:name w:val="Book Title"/>
    <w:uiPriority w:val="99"/>
    <w:semiHidden/>
    <w:qFormat/>
    <w:rsid w:val="00DD13FA"/>
    <w:rPr>
      <w:rFonts w:cs="Times New Roman"/>
      <w:b/>
      <w:bCs/>
      <w:i/>
      <w:iCs/>
      <w:spacing w:val="0"/>
    </w:rPr>
  </w:style>
  <w:style w:type="paragraph" w:styleId="Listenabsatz">
    <w:name w:val="List Paragraph"/>
    <w:basedOn w:val="Standard"/>
    <w:uiPriority w:val="34"/>
    <w:qFormat/>
    <w:rsid w:val="00DD13FA"/>
    <w:pPr>
      <w:ind w:left="851"/>
    </w:pPr>
  </w:style>
  <w:style w:type="paragraph" w:customStyle="1" w:styleId="Aufzhlung1">
    <w:name w:val="Aufzählung 1"/>
    <w:basedOn w:val="Standard"/>
    <w:uiPriority w:val="19"/>
    <w:semiHidden/>
    <w:qFormat/>
    <w:rsid w:val="00545F62"/>
  </w:style>
  <w:style w:type="paragraph" w:customStyle="1" w:styleId="Aufzhlung2">
    <w:name w:val="Aufzählung 2"/>
    <w:basedOn w:val="Standard"/>
    <w:uiPriority w:val="19"/>
    <w:semiHidden/>
    <w:qFormat/>
    <w:rsid w:val="00545F62"/>
  </w:style>
  <w:style w:type="paragraph" w:customStyle="1" w:styleId="Aufzhlung3">
    <w:name w:val="Aufzählung 3"/>
    <w:basedOn w:val="Standard"/>
    <w:uiPriority w:val="19"/>
    <w:semiHidden/>
    <w:qFormat/>
    <w:rsid w:val="00545F62"/>
  </w:style>
  <w:style w:type="paragraph" w:customStyle="1" w:styleId="Aufzhlung4">
    <w:name w:val="Aufzählung 4"/>
    <w:basedOn w:val="Standard"/>
    <w:uiPriority w:val="19"/>
    <w:semiHidden/>
    <w:qFormat/>
    <w:rsid w:val="00545F62"/>
    <w:pPr>
      <w:numPr>
        <w:ilvl w:val="3"/>
        <w:numId w:val="1"/>
      </w:numPr>
      <w:tabs>
        <w:tab w:val="clear" w:pos="284"/>
      </w:tabs>
    </w:pPr>
  </w:style>
  <w:style w:type="paragraph" w:customStyle="1" w:styleId="Aufzhlung5">
    <w:name w:val="Aufzählung 5"/>
    <w:basedOn w:val="Standard"/>
    <w:uiPriority w:val="19"/>
    <w:semiHidden/>
    <w:qFormat/>
    <w:rsid w:val="00545F62"/>
    <w:pPr>
      <w:numPr>
        <w:ilvl w:val="4"/>
        <w:numId w:val="1"/>
      </w:numPr>
      <w:tabs>
        <w:tab w:val="clear" w:pos="284"/>
      </w:tabs>
    </w:pPr>
  </w:style>
  <w:style w:type="paragraph" w:customStyle="1" w:styleId="Aufzhlung6">
    <w:name w:val="Aufzählung 6"/>
    <w:basedOn w:val="Standard"/>
    <w:uiPriority w:val="19"/>
    <w:semiHidden/>
    <w:qFormat/>
    <w:rsid w:val="00545F62"/>
    <w:pPr>
      <w:numPr>
        <w:ilvl w:val="5"/>
        <w:numId w:val="1"/>
      </w:numPr>
      <w:tabs>
        <w:tab w:val="clear" w:pos="284"/>
      </w:tabs>
    </w:pPr>
  </w:style>
  <w:style w:type="paragraph" w:customStyle="1" w:styleId="Aufzhlung7">
    <w:name w:val="Aufzählung 7"/>
    <w:basedOn w:val="Standard"/>
    <w:uiPriority w:val="19"/>
    <w:semiHidden/>
    <w:qFormat/>
    <w:rsid w:val="00545F62"/>
    <w:pPr>
      <w:numPr>
        <w:ilvl w:val="6"/>
        <w:numId w:val="1"/>
      </w:numPr>
      <w:tabs>
        <w:tab w:val="clear" w:pos="284"/>
      </w:tabs>
    </w:pPr>
  </w:style>
  <w:style w:type="paragraph" w:customStyle="1" w:styleId="Aufzhlung8">
    <w:name w:val="Aufzählung 8"/>
    <w:basedOn w:val="Standard"/>
    <w:uiPriority w:val="19"/>
    <w:semiHidden/>
    <w:qFormat/>
    <w:rsid w:val="00545F62"/>
    <w:pPr>
      <w:numPr>
        <w:ilvl w:val="7"/>
        <w:numId w:val="1"/>
      </w:numPr>
      <w:tabs>
        <w:tab w:val="clear" w:pos="284"/>
      </w:tabs>
    </w:pPr>
  </w:style>
  <w:style w:type="paragraph" w:customStyle="1" w:styleId="Aufzhlung9">
    <w:name w:val="Aufzählung 9"/>
    <w:basedOn w:val="Standard"/>
    <w:uiPriority w:val="19"/>
    <w:semiHidden/>
    <w:qFormat/>
    <w:rsid w:val="00545F62"/>
    <w:pPr>
      <w:numPr>
        <w:ilvl w:val="8"/>
        <w:numId w:val="1"/>
      </w:numPr>
      <w:tabs>
        <w:tab w:val="clear" w:pos="284"/>
      </w:tabs>
    </w:pPr>
  </w:style>
  <w:style w:type="paragraph" w:styleId="Inhaltsverzeichnisberschrift">
    <w:name w:val="TOC Heading"/>
    <w:basedOn w:val="Standard"/>
    <w:next w:val="FlietextStandard"/>
    <w:uiPriority w:val="39"/>
    <w:qFormat/>
    <w:rsid w:val="00CD2665"/>
    <w:pPr>
      <w:spacing w:before="480" w:after="480" w:line="552" w:lineRule="exact"/>
    </w:pPr>
    <w:rPr>
      <w:b/>
      <w:color w:val="002355"/>
      <w:sz w:val="48"/>
    </w:rPr>
  </w:style>
  <w:style w:type="paragraph" w:styleId="Beschriftung">
    <w:name w:val="caption"/>
    <w:basedOn w:val="Standard"/>
    <w:next w:val="FlietextStandard"/>
    <w:uiPriority w:val="15"/>
    <w:qFormat/>
    <w:rsid w:val="0026268B"/>
    <w:pPr>
      <w:spacing w:before="120" w:after="270" w:line="190" w:lineRule="atLeast"/>
      <w:contextualSpacing/>
    </w:pPr>
    <w:rPr>
      <w:b/>
      <w:iCs/>
      <w:color w:val="002355"/>
      <w:sz w:val="14"/>
    </w:rPr>
  </w:style>
  <w:style w:type="paragraph" w:styleId="Funotentext">
    <w:name w:val="footnote text"/>
    <w:basedOn w:val="Standard"/>
    <w:link w:val="FunotentextZchn"/>
    <w:uiPriority w:val="16"/>
    <w:qFormat/>
    <w:rsid w:val="00E81F98"/>
    <w:pPr>
      <w:spacing w:after="270" w:line="190" w:lineRule="atLeast"/>
      <w:contextualSpacing/>
    </w:pPr>
    <w:rPr>
      <w:sz w:val="14"/>
    </w:rPr>
  </w:style>
  <w:style w:type="character" w:customStyle="1" w:styleId="FunotentextZchn">
    <w:name w:val="Fußnotentext Zchn"/>
    <w:link w:val="Funotentext"/>
    <w:uiPriority w:val="16"/>
    <w:locked/>
    <w:rsid w:val="004D02D2"/>
    <w:rPr>
      <w:rFonts w:cs="Times New Roman"/>
      <w:sz w:val="14"/>
    </w:rPr>
  </w:style>
  <w:style w:type="paragraph" w:customStyle="1" w:styleId="Firmierung">
    <w:name w:val="Firmierung"/>
    <w:basedOn w:val="Standard"/>
    <w:uiPriority w:val="18"/>
    <w:qFormat/>
    <w:rsid w:val="00E81F98"/>
    <w:pPr>
      <w:spacing w:line="190" w:lineRule="atLeast"/>
    </w:pPr>
    <w:rPr>
      <w:b/>
      <w:sz w:val="14"/>
    </w:rPr>
  </w:style>
  <w:style w:type="paragraph" w:customStyle="1" w:styleId="Nummerierungberschrift1">
    <w:name w:val="Nummerierung Überschrift 1"/>
    <w:basedOn w:val="berschrift1"/>
    <w:next w:val="FlietextStandard"/>
    <w:uiPriority w:val="20"/>
    <w:qFormat/>
    <w:rsid w:val="00B85223"/>
    <w:pPr>
      <w:numPr>
        <w:numId w:val="3"/>
      </w:numPr>
      <w:tabs>
        <w:tab w:val="clear" w:pos="284"/>
        <w:tab w:val="clear" w:pos="567"/>
        <w:tab w:val="clear" w:pos="680"/>
        <w:tab w:val="clear" w:pos="1219"/>
      </w:tabs>
      <w:ind w:left="851" w:hanging="851"/>
    </w:pPr>
  </w:style>
  <w:style w:type="paragraph" w:customStyle="1" w:styleId="Nummerierungberschrift2">
    <w:name w:val="Nummerierung Überschrift 2"/>
    <w:basedOn w:val="berschrift2"/>
    <w:uiPriority w:val="20"/>
    <w:qFormat/>
    <w:rsid w:val="00B85223"/>
    <w:pPr>
      <w:numPr>
        <w:ilvl w:val="1"/>
        <w:numId w:val="3"/>
      </w:numPr>
      <w:tabs>
        <w:tab w:val="clear" w:pos="284"/>
        <w:tab w:val="clear" w:pos="567"/>
        <w:tab w:val="clear" w:pos="680"/>
        <w:tab w:val="clear" w:pos="1219"/>
      </w:tabs>
      <w:ind w:left="851" w:hanging="851"/>
    </w:pPr>
  </w:style>
  <w:style w:type="paragraph" w:customStyle="1" w:styleId="Nummerierungberschrift3">
    <w:name w:val="Nummerierung Überschrift 3"/>
    <w:basedOn w:val="berschrift3"/>
    <w:uiPriority w:val="20"/>
    <w:qFormat/>
    <w:rsid w:val="00B85223"/>
    <w:pPr>
      <w:numPr>
        <w:ilvl w:val="2"/>
        <w:numId w:val="3"/>
      </w:numPr>
      <w:tabs>
        <w:tab w:val="clear" w:pos="284"/>
        <w:tab w:val="clear" w:pos="567"/>
        <w:tab w:val="clear" w:pos="680"/>
        <w:tab w:val="clear" w:pos="1219"/>
      </w:tabs>
      <w:ind w:left="851" w:hanging="851"/>
    </w:pPr>
  </w:style>
  <w:style w:type="paragraph" w:customStyle="1" w:styleId="NummerierungFlietextEbene1">
    <w:name w:val="Nummerierung Fließtext Ebene 1"/>
    <w:basedOn w:val="FlietextStandard"/>
    <w:uiPriority w:val="21"/>
    <w:qFormat/>
    <w:rsid w:val="00B85223"/>
    <w:pPr>
      <w:numPr>
        <w:ilvl w:val="3"/>
        <w:numId w:val="3"/>
      </w:numPr>
      <w:tabs>
        <w:tab w:val="clear" w:pos="680"/>
      </w:tabs>
      <w:spacing w:after="0"/>
      <w:ind w:left="340" w:hanging="340"/>
      <w:contextualSpacing/>
    </w:pPr>
  </w:style>
  <w:style w:type="paragraph" w:customStyle="1" w:styleId="NummerierungFlietextEbene2">
    <w:name w:val="Nummerierung Fließtext Ebene 2"/>
    <w:basedOn w:val="FlietextStandard"/>
    <w:uiPriority w:val="21"/>
    <w:qFormat/>
    <w:rsid w:val="00B85223"/>
    <w:pPr>
      <w:numPr>
        <w:ilvl w:val="4"/>
        <w:numId w:val="3"/>
      </w:numPr>
      <w:tabs>
        <w:tab w:val="clear" w:pos="680"/>
      </w:tabs>
      <w:spacing w:after="0"/>
      <w:ind w:left="850" w:hanging="510"/>
      <w:contextualSpacing/>
    </w:pPr>
  </w:style>
  <w:style w:type="paragraph" w:customStyle="1" w:styleId="NummerierungFlietextEbene3">
    <w:name w:val="Nummerierung Fließtext Ebene 3"/>
    <w:basedOn w:val="FlietextStandard"/>
    <w:uiPriority w:val="21"/>
    <w:qFormat/>
    <w:rsid w:val="00B85223"/>
    <w:pPr>
      <w:numPr>
        <w:ilvl w:val="5"/>
        <w:numId w:val="3"/>
      </w:numPr>
      <w:tabs>
        <w:tab w:val="clear" w:pos="680"/>
        <w:tab w:val="clear" w:pos="851"/>
      </w:tabs>
      <w:ind w:left="1531" w:hanging="680"/>
      <w:contextualSpacing/>
    </w:pPr>
  </w:style>
  <w:style w:type="paragraph" w:customStyle="1" w:styleId="AnstricheFlietextEbene1">
    <w:name w:val="Anstriche Fließtext Ebene 1"/>
    <w:basedOn w:val="FlietextStandard"/>
    <w:uiPriority w:val="22"/>
    <w:qFormat/>
    <w:rsid w:val="00813E8C"/>
    <w:pPr>
      <w:numPr>
        <w:numId w:val="1"/>
      </w:numPr>
      <w:tabs>
        <w:tab w:val="clear" w:pos="680"/>
      </w:tabs>
      <w:spacing w:after="0"/>
      <w:ind w:left="340" w:hanging="340"/>
      <w:contextualSpacing/>
    </w:pPr>
  </w:style>
  <w:style w:type="paragraph" w:customStyle="1" w:styleId="AnstricheFlietextEbene2">
    <w:name w:val="Anstriche Fließtext Ebene 2"/>
    <w:basedOn w:val="FlietextStandard"/>
    <w:uiPriority w:val="22"/>
    <w:qFormat/>
    <w:rsid w:val="00813E8C"/>
    <w:pPr>
      <w:numPr>
        <w:ilvl w:val="1"/>
        <w:numId w:val="1"/>
      </w:numPr>
      <w:tabs>
        <w:tab w:val="clear" w:pos="680"/>
      </w:tabs>
      <w:spacing w:after="0"/>
      <w:ind w:left="680" w:hanging="340"/>
      <w:contextualSpacing/>
    </w:pPr>
  </w:style>
  <w:style w:type="paragraph" w:customStyle="1" w:styleId="AnstricheFlietextEbene3">
    <w:name w:val="Anstriche Fließtext Ebene 3"/>
    <w:basedOn w:val="FlietextStandard"/>
    <w:uiPriority w:val="22"/>
    <w:qFormat/>
    <w:rsid w:val="00813E8C"/>
    <w:pPr>
      <w:numPr>
        <w:ilvl w:val="2"/>
        <w:numId w:val="1"/>
      </w:numPr>
      <w:tabs>
        <w:tab w:val="clear" w:pos="680"/>
        <w:tab w:val="clear" w:pos="851"/>
      </w:tabs>
      <w:ind w:left="1020" w:hanging="340"/>
      <w:contextualSpacing/>
    </w:pPr>
  </w:style>
  <w:style w:type="table" w:customStyle="1" w:styleId="KBTabelle">
    <w:name w:val="K&amp;B_Tabelle"/>
    <w:basedOn w:val="NormaleTabelle"/>
    <w:uiPriority w:val="99"/>
    <w:rsid w:val="00C44ACE"/>
    <w:pPr>
      <w:spacing w:line="270" w:lineRule="atLeast"/>
    </w:pPr>
    <w:rPr>
      <w:rFonts w:cs="Times New Roman"/>
    </w:rPr>
    <w:tblPr>
      <w:tblBorders>
        <w:insideH w:val="single" w:sz="4" w:space="0" w:color="0A0A0A"/>
        <w:insideV w:val="single" w:sz="36" w:space="0" w:color="FFFFFF"/>
      </w:tblBorders>
      <w:tblCellMar>
        <w:top w:w="57" w:type="dxa"/>
        <w:left w:w="0" w:type="dxa"/>
        <w:bottom w:w="85" w:type="dxa"/>
        <w:right w:w="113" w:type="dxa"/>
      </w:tblCellMar>
    </w:tblPr>
    <w:tblStylePr w:type="firstRow">
      <w:rPr>
        <w:rFonts w:cs="Times New Roman"/>
        <w:b w:val="0"/>
        <w:color w:val="002355"/>
      </w:rPr>
      <w:tblPr/>
      <w:tcPr>
        <w:tcBorders>
          <w:bottom w:val="single" w:sz="8" w:space="0" w:color="F02D32"/>
          <w:insideH w:val="nil"/>
        </w:tcBorders>
      </w:tcPr>
    </w:tblStylePr>
  </w:style>
  <w:style w:type="character" w:styleId="Platzhaltertext">
    <w:name w:val="Placeholder Text"/>
    <w:uiPriority w:val="30"/>
    <w:semiHidden/>
    <w:rsid w:val="00F22551"/>
    <w:rPr>
      <w:rFonts w:cs="Times New Roman"/>
      <w:vanish/>
      <w:color w:val="0A0A0A"/>
      <w:shd w:val="clear" w:color="auto" w:fill="FCD5D5"/>
    </w:rPr>
  </w:style>
  <w:style w:type="character" w:styleId="Funotenzeichen">
    <w:name w:val="footnote reference"/>
    <w:uiPriority w:val="99"/>
    <w:semiHidden/>
    <w:unhideWhenUsed/>
    <w:rsid w:val="003E41F1"/>
    <w:rPr>
      <w:rFonts w:cs="Times New Roman"/>
      <w:vertAlign w:val="superscript"/>
    </w:rPr>
  </w:style>
  <w:style w:type="paragraph" w:customStyle="1" w:styleId="Tabellenkopf">
    <w:name w:val="Tabellenkopf"/>
    <w:basedOn w:val="FlietextStandard"/>
    <w:link w:val="TabellenkopfZchn"/>
    <w:uiPriority w:val="19"/>
    <w:qFormat/>
    <w:rsid w:val="00C44ACE"/>
    <w:pPr>
      <w:spacing w:after="0"/>
    </w:pPr>
    <w:rPr>
      <w:b/>
      <w:color w:val="002355"/>
    </w:rPr>
  </w:style>
  <w:style w:type="paragraph" w:customStyle="1" w:styleId="Tabellenuntertitel">
    <w:name w:val="Tabellenuntertitel"/>
    <w:basedOn w:val="FlietextStandard"/>
    <w:link w:val="TabellenuntertitelZchn"/>
    <w:uiPriority w:val="19"/>
    <w:qFormat/>
    <w:rsid w:val="00C44ACE"/>
    <w:pPr>
      <w:spacing w:after="0"/>
    </w:pPr>
    <w:rPr>
      <w:b/>
    </w:rPr>
  </w:style>
  <w:style w:type="paragraph" w:customStyle="1" w:styleId="Tabelleninhalt">
    <w:name w:val="Tabelleninhalt"/>
    <w:basedOn w:val="FlietextStandard"/>
    <w:link w:val="TabelleninhaltZchn"/>
    <w:uiPriority w:val="19"/>
    <w:qFormat/>
    <w:rsid w:val="00C44ACE"/>
    <w:pPr>
      <w:spacing w:after="0"/>
    </w:pPr>
  </w:style>
  <w:style w:type="paragraph" w:styleId="Sprechblasentext">
    <w:name w:val="Balloon Text"/>
    <w:basedOn w:val="Standard"/>
    <w:link w:val="SprechblasentextZchn"/>
    <w:uiPriority w:val="99"/>
    <w:semiHidden/>
    <w:unhideWhenUsed/>
    <w:rsid w:val="00CE3731"/>
    <w:rPr>
      <w:rFonts w:ascii="Tahoma" w:hAnsi="Tahoma" w:cs="Tahoma"/>
      <w:sz w:val="16"/>
      <w:szCs w:val="16"/>
    </w:rPr>
  </w:style>
  <w:style w:type="character" w:customStyle="1" w:styleId="SprechblasentextZchn">
    <w:name w:val="Sprechblasentext Zchn"/>
    <w:link w:val="Sprechblasentext"/>
    <w:uiPriority w:val="99"/>
    <w:semiHidden/>
    <w:locked/>
    <w:rsid w:val="00CE3731"/>
    <w:rPr>
      <w:rFonts w:ascii="Tahoma" w:hAnsi="Tahoma" w:cs="Tahoma"/>
      <w:sz w:val="16"/>
      <w:szCs w:val="16"/>
    </w:rPr>
  </w:style>
  <w:style w:type="paragraph" w:customStyle="1" w:styleId="FlietextUnterstrichen">
    <w:name w:val="Fließtext Unterstrichen"/>
    <w:basedOn w:val="FlietextStandard"/>
    <w:uiPriority w:val="19"/>
    <w:semiHidden/>
    <w:rsid w:val="009F6927"/>
    <w:rPr>
      <w:u w:val="single"/>
    </w:rPr>
  </w:style>
  <w:style w:type="character" w:customStyle="1" w:styleId="Unterstrichen">
    <w:name w:val="Unterstrichen"/>
    <w:uiPriority w:val="11"/>
    <w:qFormat/>
    <w:rsid w:val="0059079A"/>
    <w:rPr>
      <w:rFonts w:ascii="Arial" w:hAnsi="Arial" w:cs="Times New Roman"/>
      <w:b w:val="0"/>
      <w:iCs/>
      <w:sz w:val="20"/>
      <w:u w:val="single"/>
    </w:rPr>
  </w:style>
  <w:style w:type="paragraph" w:customStyle="1" w:styleId="TabellenkopfZahlen">
    <w:name w:val="Tabellenkopf Zahlen"/>
    <w:basedOn w:val="Tabellenkopf"/>
    <w:link w:val="TabellenkopfZahlenZchn"/>
    <w:uiPriority w:val="19"/>
    <w:qFormat/>
    <w:rsid w:val="0059079A"/>
    <w:pPr>
      <w:jc w:val="right"/>
    </w:pPr>
  </w:style>
  <w:style w:type="paragraph" w:customStyle="1" w:styleId="TabellenuntertitelZahlen">
    <w:name w:val="Tabellenuntertitel Zahlen"/>
    <w:basedOn w:val="Tabellenuntertitel"/>
    <w:link w:val="TabellenuntertitelZahlenZchn"/>
    <w:uiPriority w:val="19"/>
    <w:qFormat/>
    <w:rsid w:val="0059079A"/>
    <w:pPr>
      <w:jc w:val="right"/>
    </w:pPr>
  </w:style>
  <w:style w:type="character" w:customStyle="1" w:styleId="FlietextStandardZchn">
    <w:name w:val="Fließtext Standard Zchn"/>
    <w:link w:val="FlietextStandard"/>
    <w:uiPriority w:val="10"/>
    <w:locked/>
    <w:rsid w:val="00E40873"/>
    <w:rPr>
      <w:rFonts w:cs="Times New Roman"/>
    </w:rPr>
  </w:style>
  <w:style w:type="character" w:customStyle="1" w:styleId="TabellenkopfZchn">
    <w:name w:val="Tabellenkopf Zchn"/>
    <w:link w:val="Tabellenkopf"/>
    <w:uiPriority w:val="19"/>
    <w:locked/>
    <w:rsid w:val="0059079A"/>
    <w:rPr>
      <w:rFonts w:cs="Times New Roman"/>
      <w:b/>
      <w:color w:val="002355"/>
    </w:rPr>
  </w:style>
  <w:style w:type="character" w:customStyle="1" w:styleId="TabellenkopfZahlenZchn">
    <w:name w:val="Tabellenkopf Zahlen Zchn"/>
    <w:link w:val="TabellenkopfZahlen"/>
    <w:uiPriority w:val="19"/>
    <w:locked/>
    <w:rsid w:val="0059079A"/>
  </w:style>
  <w:style w:type="paragraph" w:customStyle="1" w:styleId="TabelleninhaltZahlen">
    <w:name w:val="Tabelleninhalt Zahlen"/>
    <w:basedOn w:val="Tabelleninhalt"/>
    <w:link w:val="TabelleninhaltZahlenZchn"/>
    <w:uiPriority w:val="19"/>
    <w:qFormat/>
    <w:rsid w:val="0059079A"/>
    <w:pPr>
      <w:jc w:val="right"/>
    </w:pPr>
  </w:style>
  <w:style w:type="character" w:customStyle="1" w:styleId="TabellenuntertitelZchn">
    <w:name w:val="Tabellenuntertitel Zchn"/>
    <w:link w:val="Tabellenuntertitel"/>
    <w:uiPriority w:val="19"/>
    <w:locked/>
    <w:rsid w:val="0059079A"/>
    <w:rPr>
      <w:rFonts w:cs="Times New Roman"/>
      <w:b/>
    </w:rPr>
  </w:style>
  <w:style w:type="character" w:customStyle="1" w:styleId="TabellenuntertitelZahlenZchn">
    <w:name w:val="Tabellenuntertitel Zahlen Zchn"/>
    <w:link w:val="TabellenuntertitelZahlen"/>
    <w:uiPriority w:val="19"/>
    <w:locked/>
    <w:rsid w:val="0059079A"/>
    <w:rPr>
      <w:rFonts w:cs="Times New Roman"/>
      <w:b/>
      <w:color w:val="auto"/>
    </w:rPr>
  </w:style>
  <w:style w:type="paragraph" w:customStyle="1" w:styleId="Flietextklein">
    <w:name w:val="Fließtext klein"/>
    <w:basedOn w:val="FlietextStandard"/>
    <w:link w:val="FlietextkleinZchn"/>
    <w:uiPriority w:val="12"/>
    <w:qFormat/>
    <w:rsid w:val="00A641C5"/>
    <w:rPr>
      <w:sz w:val="18"/>
    </w:rPr>
  </w:style>
  <w:style w:type="character" w:customStyle="1" w:styleId="TabelleninhaltZchn">
    <w:name w:val="Tabelleninhalt Zchn"/>
    <w:link w:val="Tabelleninhalt"/>
    <w:uiPriority w:val="19"/>
    <w:locked/>
    <w:rsid w:val="0059079A"/>
  </w:style>
  <w:style w:type="character" w:customStyle="1" w:styleId="TabelleninhaltZahlenZchn">
    <w:name w:val="Tabelleninhalt Zahlen Zchn"/>
    <w:link w:val="TabelleninhaltZahlen"/>
    <w:uiPriority w:val="19"/>
    <w:locked/>
    <w:rsid w:val="0059079A"/>
  </w:style>
  <w:style w:type="character" w:customStyle="1" w:styleId="FlietextkleinZchn">
    <w:name w:val="Fließtext klein Zchn"/>
    <w:link w:val="Flietextklein"/>
    <w:uiPriority w:val="12"/>
    <w:locked/>
    <w:rsid w:val="00A641C5"/>
    <w:rPr>
      <w:rFonts w:cs="Times New Roman"/>
      <w:sz w:val="18"/>
    </w:rPr>
  </w:style>
  <w:style w:type="numbering" w:customStyle="1" w:styleId="zzzListeberschriften">
    <w:name w:val="zzz_Liste_Überschriften"/>
    <w:pPr>
      <w:numPr>
        <w:numId w:val="3"/>
      </w:numPr>
    </w:pPr>
  </w:style>
  <w:style w:type="numbering" w:customStyle="1" w:styleId="zzzListeAufzhlung">
    <w:name w:val="zzz_Liste_Aufzählung"/>
    <w:pPr>
      <w:numPr>
        <w:numId w:val="1"/>
      </w:numPr>
    </w:pPr>
  </w:style>
  <w:style w:type="paragraph" w:styleId="StandardWeb">
    <w:name w:val="Normal (Web)"/>
    <w:basedOn w:val="Standard"/>
    <w:uiPriority w:val="99"/>
    <w:semiHidden/>
    <w:unhideWhenUsed/>
    <w:rsid w:val="00477EA3"/>
    <w:pPr>
      <w:tabs>
        <w:tab w:val="clear" w:pos="284"/>
        <w:tab w:val="clear" w:pos="567"/>
        <w:tab w:val="clear" w:pos="680"/>
        <w:tab w:val="clear" w:pos="851"/>
        <w:tab w:val="clear" w:pos="1219"/>
        <w:tab w:val="clear" w:pos="4536"/>
        <w:tab w:val="clear" w:pos="9072"/>
      </w:tabs>
      <w:spacing w:before="100" w:beforeAutospacing="1" w:after="100" w:afterAutospacing="1"/>
    </w:pPr>
    <w:rPr>
      <w:rFonts w:ascii="Times New Roman" w:hAnsi="Times New Roman"/>
      <w:color w:val="auto"/>
      <w:sz w:val="24"/>
      <w:szCs w:val="24"/>
      <w:lang w:eastAsia="de-DE"/>
    </w:rPr>
  </w:style>
  <w:style w:type="paragraph" w:styleId="Textkrper2">
    <w:name w:val="Body Text 2"/>
    <w:basedOn w:val="Standard"/>
    <w:link w:val="Textkrper2Zchn"/>
    <w:uiPriority w:val="99"/>
    <w:rsid w:val="00205AA4"/>
    <w:pPr>
      <w:tabs>
        <w:tab w:val="clear" w:pos="284"/>
        <w:tab w:val="clear" w:pos="567"/>
        <w:tab w:val="clear" w:pos="680"/>
        <w:tab w:val="clear" w:pos="851"/>
        <w:tab w:val="clear" w:pos="1219"/>
        <w:tab w:val="clear" w:pos="4536"/>
        <w:tab w:val="clear" w:pos="9072"/>
      </w:tabs>
      <w:autoSpaceDE w:val="0"/>
      <w:autoSpaceDN w:val="0"/>
    </w:pPr>
    <w:rPr>
      <w:rFonts w:cs="Arial"/>
      <w:i/>
      <w:iCs/>
      <w:color w:val="auto"/>
      <w:sz w:val="22"/>
      <w:szCs w:val="22"/>
      <w:lang w:eastAsia="de-DE"/>
    </w:rPr>
  </w:style>
  <w:style w:type="character" w:customStyle="1" w:styleId="Textkrper2Zchn">
    <w:name w:val="Textkörper 2 Zchn"/>
    <w:basedOn w:val="Absatz-Standardschriftart"/>
    <w:link w:val="Textkrper2"/>
    <w:uiPriority w:val="99"/>
    <w:rsid w:val="00205AA4"/>
    <w:rPr>
      <w:i/>
      <w:iCs/>
      <w:sz w:val="22"/>
      <w:szCs w:val="22"/>
    </w:rPr>
  </w:style>
  <w:style w:type="paragraph" w:styleId="NurText">
    <w:name w:val="Plain Text"/>
    <w:basedOn w:val="Standard"/>
    <w:link w:val="NurTextZchn"/>
    <w:uiPriority w:val="99"/>
    <w:semiHidden/>
    <w:unhideWhenUsed/>
    <w:rsid w:val="004B22FB"/>
    <w:pPr>
      <w:tabs>
        <w:tab w:val="clear" w:pos="284"/>
        <w:tab w:val="clear" w:pos="567"/>
        <w:tab w:val="clear" w:pos="680"/>
        <w:tab w:val="clear" w:pos="851"/>
        <w:tab w:val="clear" w:pos="1219"/>
        <w:tab w:val="clear" w:pos="4536"/>
        <w:tab w:val="clear" w:pos="9072"/>
      </w:tabs>
    </w:pPr>
    <w:rPr>
      <w:rFonts w:ascii="Calibri" w:eastAsiaTheme="minorHAnsi" w:hAnsi="Calibri" w:cs="Consolas"/>
      <w:color w:val="auto"/>
      <w:sz w:val="22"/>
      <w:szCs w:val="21"/>
    </w:rPr>
  </w:style>
  <w:style w:type="character" w:customStyle="1" w:styleId="NurTextZchn">
    <w:name w:val="Nur Text Zchn"/>
    <w:basedOn w:val="Absatz-Standardschriftart"/>
    <w:link w:val="NurText"/>
    <w:uiPriority w:val="99"/>
    <w:semiHidden/>
    <w:rsid w:val="004B22FB"/>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6906">
      <w:bodyDiv w:val="1"/>
      <w:marLeft w:val="0"/>
      <w:marRight w:val="0"/>
      <w:marTop w:val="0"/>
      <w:marBottom w:val="0"/>
      <w:divBdr>
        <w:top w:val="none" w:sz="0" w:space="0" w:color="auto"/>
        <w:left w:val="none" w:sz="0" w:space="0" w:color="auto"/>
        <w:bottom w:val="none" w:sz="0" w:space="0" w:color="auto"/>
        <w:right w:val="none" w:sz="0" w:space="0" w:color="auto"/>
      </w:divBdr>
    </w:div>
    <w:div w:id="57675323">
      <w:bodyDiv w:val="1"/>
      <w:marLeft w:val="0"/>
      <w:marRight w:val="0"/>
      <w:marTop w:val="0"/>
      <w:marBottom w:val="0"/>
      <w:divBdr>
        <w:top w:val="none" w:sz="0" w:space="0" w:color="auto"/>
        <w:left w:val="none" w:sz="0" w:space="0" w:color="auto"/>
        <w:bottom w:val="none" w:sz="0" w:space="0" w:color="auto"/>
        <w:right w:val="none" w:sz="0" w:space="0" w:color="auto"/>
      </w:divBdr>
    </w:div>
    <w:div w:id="215048135">
      <w:bodyDiv w:val="1"/>
      <w:marLeft w:val="0"/>
      <w:marRight w:val="0"/>
      <w:marTop w:val="0"/>
      <w:marBottom w:val="0"/>
      <w:divBdr>
        <w:top w:val="none" w:sz="0" w:space="0" w:color="auto"/>
        <w:left w:val="none" w:sz="0" w:space="0" w:color="auto"/>
        <w:bottom w:val="none" w:sz="0" w:space="0" w:color="auto"/>
        <w:right w:val="none" w:sz="0" w:space="0" w:color="auto"/>
      </w:divBdr>
    </w:div>
    <w:div w:id="378821193">
      <w:bodyDiv w:val="1"/>
      <w:marLeft w:val="0"/>
      <w:marRight w:val="0"/>
      <w:marTop w:val="0"/>
      <w:marBottom w:val="0"/>
      <w:divBdr>
        <w:top w:val="none" w:sz="0" w:space="0" w:color="auto"/>
        <w:left w:val="none" w:sz="0" w:space="0" w:color="auto"/>
        <w:bottom w:val="none" w:sz="0" w:space="0" w:color="auto"/>
        <w:right w:val="none" w:sz="0" w:space="0" w:color="auto"/>
      </w:divBdr>
    </w:div>
    <w:div w:id="418789498">
      <w:bodyDiv w:val="1"/>
      <w:marLeft w:val="0"/>
      <w:marRight w:val="0"/>
      <w:marTop w:val="0"/>
      <w:marBottom w:val="0"/>
      <w:divBdr>
        <w:top w:val="none" w:sz="0" w:space="0" w:color="auto"/>
        <w:left w:val="none" w:sz="0" w:space="0" w:color="auto"/>
        <w:bottom w:val="none" w:sz="0" w:space="0" w:color="auto"/>
        <w:right w:val="none" w:sz="0" w:space="0" w:color="auto"/>
      </w:divBdr>
    </w:div>
    <w:div w:id="691423711">
      <w:bodyDiv w:val="1"/>
      <w:marLeft w:val="0"/>
      <w:marRight w:val="0"/>
      <w:marTop w:val="0"/>
      <w:marBottom w:val="0"/>
      <w:divBdr>
        <w:top w:val="none" w:sz="0" w:space="0" w:color="auto"/>
        <w:left w:val="none" w:sz="0" w:space="0" w:color="auto"/>
        <w:bottom w:val="none" w:sz="0" w:space="0" w:color="auto"/>
        <w:right w:val="none" w:sz="0" w:space="0" w:color="auto"/>
      </w:divBdr>
      <w:divsChild>
        <w:div w:id="166558920">
          <w:marLeft w:val="360"/>
          <w:marRight w:val="0"/>
          <w:marTop w:val="200"/>
          <w:marBottom w:val="0"/>
          <w:divBdr>
            <w:top w:val="none" w:sz="0" w:space="0" w:color="auto"/>
            <w:left w:val="none" w:sz="0" w:space="0" w:color="auto"/>
            <w:bottom w:val="none" w:sz="0" w:space="0" w:color="auto"/>
            <w:right w:val="none" w:sz="0" w:space="0" w:color="auto"/>
          </w:divBdr>
        </w:div>
      </w:divsChild>
    </w:div>
    <w:div w:id="1076131872">
      <w:bodyDiv w:val="1"/>
      <w:marLeft w:val="0"/>
      <w:marRight w:val="0"/>
      <w:marTop w:val="0"/>
      <w:marBottom w:val="0"/>
      <w:divBdr>
        <w:top w:val="none" w:sz="0" w:space="0" w:color="auto"/>
        <w:left w:val="none" w:sz="0" w:space="0" w:color="auto"/>
        <w:bottom w:val="none" w:sz="0" w:space="0" w:color="auto"/>
        <w:right w:val="none" w:sz="0" w:space="0" w:color="auto"/>
      </w:divBdr>
    </w:div>
    <w:div w:id="1095709042">
      <w:bodyDiv w:val="1"/>
      <w:marLeft w:val="0"/>
      <w:marRight w:val="0"/>
      <w:marTop w:val="0"/>
      <w:marBottom w:val="0"/>
      <w:divBdr>
        <w:top w:val="none" w:sz="0" w:space="0" w:color="auto"/>
        <w:left w:val="none" w:sz="0" w:space="0" w:color="auto"/>
        <w:bottom w:val="none" w:sz="0" w:space="0" w:color="auto"/>
        <w:right w:val="none" w:sz="0" w:space="0" w:color="auto"/>
      </w:divBdr>
      <w:divsChild>
        <w:div w:id="1351685557">
          <w:marLeft w:val="360"/>
          <w:marRight w:val="0"/>
          <w:marTop w:val="200"/>
          <w:marBottom w:val="0"/>
          <w:divBdr>
            <w:top w:val="none" w:sz="0" w:space="0" w:color="auto"/>
            <w:left w:val="none" w:sz="0" w:space="0" w:color="auto"/>
            <w:bottom w:val="none" w:sz="0" w:space="0" w:color="auto"/>
            <w:right w:val="none" w:sz="0" w:space="0" w:color="auto"/>
          </w:divBdr>
        </w:div>
      </w:divsChild>
    </w:div>
    <w:div w:id="1340229509">
      <w:bodyDiv w:val="1"/>
      <w:marLeft w:val="0"/>
      <w:marRight w:val="0"/>
      <w:marTop w:val="0"/>
      <w:marBottom w:val="0"/>
      <w:divBdr>
        <w:top w:val="none" w:sz="0" w:space="0" w:color="auto"/>
        <w:left w:val="none" w:sz="0" w:space="0" w:color="auto"/>
        <w:bottom w:val="none" w:sz="0" w:space="0" w:color="auto"/>
        <w:right w:val="none" w:sz="0" w:space="0" w:color="auto"/>
      </w:divBdr>
      <w:divsChild>
        <w:div w:id="506211003">
          <w:marLeft w:val="360"/>
          <w:marRight w:val="0"/>
          <w:marTop w:val="200"/>
          <w:marBottom w:val="0"/>
          <w:divBdr>
            <w:top w:val="none" w:sz="0" w:space="0" w:color="auto"/>
            <w:left w:val="none" w:sz="0" w:space="0" w:color="auto"/>
            <w:bottom w:val="none" w:sz="0" w:space="0" w:color="auto"/>
            <w:right w:val="none" w:sz="0" w:space="0" w:color="auto"/>
          </w:divBdr>
        </w:div>
      </w:divsChild>
    </w:div>
    <w:div w:id="1350718924">
      <w:bodyDiv w:val="1"/>
      <w:marLeft w:val="0"/>
      <w:marRight w:val="0"/>
      <w:marTop w:val="0"/>
      <w:marBottom w:val="0"/>
      <w:divBdr>
        <w:top w:val="none" w:sz="0" w:space="0" w:color="auto"/>
        <w:left w:val="none" w:sz="0" w:space="0" w:color="auto"/>
        <w:bottom w:val="none" w:sz="0" w:space="0" w:color="auto"/>
        <w:right w:val="none" w:sz="0" w:space="0" w:color="auto"/>
      </w:divBdr>
    </w:div>
    <w:div w:id="1386441568">
      <w:marLeft w:val="0"/>
      <w:marRight w:val="0"/>
      <w:marTop w:val="0"/>
      <w:marBottom w:val="0"/>
      <w:divBdr>
        <w:top w:val="none" w:sz="0" w:space="0" w:color="auto"/>
        <w:left w:val="none" w:sz="0" w:space="0" w:color="auto"/>
        <w:bottom w:val="none" w:sz="0" w:space="0" w:color="auto"/>
        <w:right w:val="none" w:sz="0" w:space="0" w:color="auto"/>
      </w:divBdr>
    </w:div>
    <w:div w:id="1386441569">
      <w:marLeft w:val="0"/>
      <w:marRight w:val="0"/>
      <w:marTop w:val="0"/>
      <w:marBottom w:val="0"/>
      <w:divBdr>
        <w:top w:val="none" w:sz="0" w:space="0" w:color="auto"/>
        <w:left w:val="none" w:sz="0" w:space="0" w:color="auto"/>
        <w:bottom w:val="none" w:sz="0" w:space="0" w:color="auto"/>
        <w:right w:val="none" w:sz="0" w:space="0" w:color="auto"/>
      </w:divBdr>
    </w:div>
    <w:div w:id="1407534582">
      <w:bodyDiv w:val="1"/>
      <w:marLeft w:val="0"/>
      <w:marRight w:val="0"/>
      <w:marTop w:val="0"/>
      <w:marBottom w:val="0"/>
      <w:divBdr>
        <w:top w:val="none" w:sz="0" w:space="0" w:color="auto"/>
        <w:left w:val="none" w:sz="0" w:space="0" w:color="auto"/>
        <w:bottom w:val="none" w:sz="0" w:space="0" w:color="auto"/>
        <w:right w:val="none" w:sz="0" w:space="0" w:color="auto"/>
      </w:divBdr>
      <w:divsChild>
        <w:div w:id="2120905458">
          <w:marLeft w:val="360"/>
          <w:marRight w:val="0"/>
          <w:marTop w:val="200"/>
          <w:marBottom w:val="0"/>
          <w:divBdr>
            <w:top w:val="none" w:sz="0" w:space="0" w:color="auto"/>
            <w:left w:val="none" w:sz="0" w:space="0" w:color="auto"/>
            <w:bottom w:val="none" w:sz="0" w:space="0" w:color="auto"/>
            <w:right w:val="none" w:sz="0" w:space="0" w:color="auto"/>
          </w:divBdr>
        </w:div>
      </w:divsChild>
    </w:div>
    <w:div w:id="1443766206">
      <w:bodyDiv w:val="1"/>
      <w:marLeft w:val="0"/>
      <w:marRight w:val="0"/>
      <w:marTop w:val="0"/>
      <w:marBottom w:val="0"/>
      <w:divBdr>
        <w:top w:val="none" w:sz="0" w:space="0" w:color="auto"/>
        <w:left w:val="none" w:sz="0" w:space="0" w:color="auto"/>
        <w:bottom w:val="none" w:sz="0" w:space="0" w:color="auto"/>
        <w:right w:val="none" w:sz="0" w:space="0" w:color="auto"/>
      </w:divBdr>
      <w:divsChild>
        <w:div w:id="487599386">
          <w:marLeft w:val="360"/>
          <w:marRight w:val="0"/>
          <w:marTop w:val="200"/>
          <w:marBottom w:val="0"/>
          <w:divBdr>
            <w:top w:val="none" w:sz="0" w:space="0" w:color="auto"/>
            <w:left w:val="none" w:sz="0" w:space="0" w:color="auto"/>
            <w:bottom w:val="none" w:sz="0" w:space="0" w:color="auto"/>
            <w:right w:val="none" w:sz="0" w:space="0" w:color="auto"/>
          </w:divBdr>
        </w:div>
      </w:divsChild>
    </w:div>
    <w:div w:id="1757242712">
      <w:bodyDiv w:val="1"/>
      <w:marLeft w:val="0"/>
      <w:marRight w:val="0"/>
      <w:marTop w:val="0"/>
      <w:marBottom w:val="0"/>
      <w:divBdr>
        <w:top w:val="none" w:sz="0" w:space="0" w:color="auto"/>
        <w:left w:val="none" w:sz="0" w:space="0" w:color="auto"/>
        <w:bottom w:val="none" w:sz="0" w:space="0" w:color="auto"/>
        <w:right w:val="none" w:sz="0" w:space="0" w:color="auto"/>
      </w:divBdr>
      <w:divsChild>
        <w:div w:id="1823541395">
          <w:marLeft w:val="360"/>
          <w:marRight w:val="0"/>
          <w:marTop w:val="200"/>
          <w:marBottom w:val="0"/>
          <w:divBdr>
            <w:top w:val="none" w:sz="0" w:space="0" w:color="auto"/>
            <w:left w:val="none" w:sz="0" w:space="0" w:color="auto"/>
            <w:bottom w:val="none" w:sz="0" w:space="0" w:color="auto"/>
            <w:right w:val="none" w:sz="0" w:space="0" w:color="auto"/>
          </w:divBdr>
        </w:div>
      </w:divsChild>
    </w:div>
    <w:div w:id="2041739348">
      <w:bodyDiv w:val="1"/>
      <w:marLeft w:val="0"/>
      <w:marRight w:val="0"/>
      <w:marTop w:val="0"/>
      <w:marBottom w:val="0"/>
      <w:divBdr>
        <w:top w:val="none" w:sz="0" w:space="0" w:color="auto"/>
        <w:left w:val="none" w:sz="0" w:space="0" w:color="auto"/>
        <w:bottom w:val="none" w:sz="0" w:space="0" w:color="auto"/>
        <w:right w:val="none" w:sz="0" w:space="0" w:color="auto"/>
      </w:divBdr>
      <w:divsChild>
        <w:div w:id="502935478">
          <w:marLeft w:val="0"/>
          <w:marRight w:val="0"/>
          <w:marTop w:val="0"/>
          <w:marBottom w:val="0"/>
          <w:divBdr>
            <w:top w:val="none" w:sz="0" w:space="0" w:color="auto"/>
            <w:left w:val="none" w:sz="0" w:space="0" w:color="auto"/>
            <w:bottom w:val="none" w:sz="0" w:space="0" w:color="auto"/>
            <w:right w:val="none" w:sz="0" w:space="0" w:color="auto"/>
          </w:divBdr>
          <w:divsChild>
            <w:div w:id="1830171919">
              <w:marLeft w:val="0"/>
              <w:marRight w:val="0"/>
              <w:marTop w:val="0"/>
              <w:marBottom w:val="0"/>
              <w:divBdr>
                <w:top w:val="none" w:sz="0" w:space="0" w:color="auto"/>
                <w:left w:val="none" w:sz="0" w:space="0" w:color="auto"/>
                <w:bottom w:val="none" w:sz="0" w:space="0" w:color="auto"/>
                <w:right w:val="none" w:sz="0" w:space="0" w:color="auto"/>
              </w:divBdr>
              <w:divsChild>
                <w:div w:id="740564583">
                  <w:marLeft w:val="0"/>
                  <w:marRight w:val="300"/>
                  <w:marTop w:val="0"/>
                  <w:marBottom w:val="0"/>
                  <w:divBdr>
                    <w:top w:val="none" w:sz="0" w:space="0" w:color="auto"/>
                    <w:left w:val="none" w:sz="0" w:space="0" w:color="auto"/>
                    <w:bottom w:val="none" w:sz="0" w:space="0" w:color="auto"/>
                    <w:right w:val="none" w:sz="0" w:space="0" w:color="auto"/>
                  </w:divBdr>
                  <w:divsChild>
                    <w:div w:id="1606184955">
                      <w:marLeft w:val="0"/>
                      <w:marRight w:val="0"/>
                      <w:marTop w:val="0"/>
                      <w:marBottom w:val="165"/>
                      <w:divBdr>
                        <w:top w:val="none" w:sz="0" w:space="0" w:color="auto"/>
                        <w:left w:val="none" w:sz="0" w:space="0" w:color="auto"/>
                        <w:bottom w:val="single" w:sz="6" w:space="8" w:color="CCCCCC"/>
                        <w:right w:val="none" w:sz="0" w:space="0" w:color="auto"/>
                      </w:divBdr>
                      <w:divsChild>
                        <w:div w:id="704526801">
                          <w:marLeft w:val="0"/>
                          <w:marRight w:val="0"/>
                          <w:marTop w:val="0"/>
                          <w:marBottom w:val="0"/>
                          <w:divBdr>
                            <w:top w:val="none" w:sz="0" w:space="0" w:color="auto"/>
                            <w:left w:val="none" w:sz="0" w:space="0" w:color="auto"/>
                            <w:bottom w:val="none" w:sz="0" w:space="0" w:color="auto"/>
                            <w:right w:val="none" w:sz="0" w:space="0" w:color="auto"/>
                          </w:divBdr>
                        </w:div>
                        <w:div w:id="1090590130">
                          <w:marLeft w:val="0"/>
                          <w:marRight w:val="0"/>
                          <w:marTop w:val="0"/>
                          <w:marBottom w:val="0"/>
                          <w:divBdr>
                            <w:top w:val="none" w:sz="0" w:space="0" w:color="auto"/>
                            <w:left w:val="none" w:sz="0" w:space="0" w:color="auto"/>
                            <w:bottom w:val="none" w:sz="0" w:space="0" w:color="auto"/>
                            <w:right w:val="none" w:sz="0" w:space="0" w:color="auto"/>
                          </w:divBdr>
                          <w:divsChild>
                            <w:div w:id="531502457">
                              <w:marLeft w:val="0"/>
                              <w:marRight w:val="195"/>
                              <w:marTop w:val="0"/>
                              <w:marBottom w:val="120"/>
                              <w:divBdr>
                                <w:top w:val="single" w:sz="6" w:space="5" w:color="CCCCCC"/>
                                <w:left w:val="single" w:sz="6" w:space="5" w:color="CCCCCC"/>
                                <w:bottom w:val="single" w:sz="6" w:space="5" w:color="CCCCCC"/>
                                <w:right w:val="single" w:sz="6" w:space="5" w:color="CCCCCC"/>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d.heusinger@koenig-bau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enig-bauer.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Word\Koenig%20&amp;%20Bauer\Deutsch\Koenig&amp;Bauer%20Vorlage_blanko_ho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BD373-A4C5-4758-9AF1-925BA33E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Koenig&amp;Bauer Vorlage_blanko_hoch.dotx</Template>
  <TotalTime>0</TotalTime>
  <Pages>4</Pages>
  <Words>1411</Words>
  <Characters>8891</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Firma</Company>
  <LinksUpToDate>false</LinksUpToDate>
  <CharactersWithSpaces>10282</CharactersWithSpaces>
  <SharedDoc>false</SharedDoc>
  <HLinks>
    <vt:vector size="12" baseType="variant">
      <vt:variant>
        <vt:i4>720989</vt:i4>
      </vt:variant>
      <vt:variant>
        <vt:i4>3</vt:i4>
      </vt:variant>
      <vt:variant>
        <vt:i4>0</vt:i4>
      </vt:variant>
      <vt:variant>
        <vt:i4>5</vt:i4>
      </vt:variant>
      <vt:variant>
        <vt:lpwstr>http://www.koenig-bauer.com/</vt:lpwstr>
      </vt:variant>
      <vt:variant>
        <vt:lpwstr/>
      </vt:variant>
      <vt:variant>
        <vt:i4>4391019</vt:i4>
      </vt:variant>
      <vt:variant>
        <vt:i4>0</vt:i4>
      </vt:variant>
      <vt:variant>
        <vt:i4>0</vt:i4>
      </vt:variant>
      <vt:variant>
        <vt:i4>5</vt:i4>
      </vt:variant>
      <vt:variant>
        <vt:lpwstr>mailto:henning.dueber@koenig-bauer.com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Bausenwein, Linda (VMC)</dc:creator>
  <cp:lastModifiedBy>Bausenwein, Linda (ZM)</cp:lastModifiedBy>
  <cp:revision>18</cp:revision>
  <cp:lastPrinted>2018-10-31T08:56:00Z</cp:lastPrinted>
  <dcterms:created xsi:type="dcterms:W3CDTF">2018-10-29T12:27:00Z</dcterms:created>
  <dcterms:modified xsi:type="dcterms:W3CDTF">2018-11-07T05:26:00Z</dcterms:modified>
</cp:coreProperties>
</file>