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BB" w:rsidRPr="00E4444A" w:rsidRDefault="00AE533B">
      <w:pPr>
        <w:pStyle w:val="Titel"/>
        <w:rPr>
          <w:lang w:val="de-DE"/>
        </w:rPr>
      </w:pPr>
      <w:bookmarkStart w:id="0" w:name="_gjdgxs" w:colFirst="0" w:colLast="0"/>
      <w:bookmarkEnd w:id="0"/>
      <w:r w:rsidRPr="00E4444A">
        <w:rPr>
          <w:lang w:val="de-DE"/>
        </w:rPr>
        <w:t xml:space="preserve">Presseinformation </w:t>
      </w:r>
    </w:p>
    <w:p w:rsidR="007D27BB" w:rsidRDefault="00AE533B" w:rsidP="003233F1">
      <w:pPr>
        <w:pStyle w:val="berschrift1"/>
        <w:tabs>
          <w:tab w:val="left" w:pos="850"/>
        </w:tabs>
        <w:rPr>
          <w:lang w:val="de-DE"/>
        </w:rPr>
      </w:pPr>
      <w:bookmarkStart w:id="1" w:name="_37q07cp91crq" w:colFirst="0" w:colLast="0"/>
      <w:bookmarkEnd w:id="1"/>
      <w:r w:rsidRPr="00E4444A">
        <w:rPr>
          <w:lang w:val="de-DE"/>
        </w:rPr>
        <w:t xml:space="preserve">Koenig &amp; Bauer </w:t>
      </w:r>
      <w:r w:rsidR="00956479">
        <w:rPr>
          <w:lang w:val="de-DE"/>
        </w:rPr>
        <w:t>behauptet sich im ersten Quartal 2022 im eingetrübten Konjunkturumfeld</w:t>
      </w:r>
      <w:r w:rsidR="00663A42">
        <w:rPr>
          <w:lang w:val="de-DE"/>
        </w:rPr>
        <w:t xml:space="preserve"> </w:t>
      </w:r>
    </w:p>
    <w:p w:rsidR="006A1CEC" w:rsidRPr="006A1CEC" w:rsidRDefault="006A1CEC" w:rsidP="006A1CEC">
      <w:pPr>
        <w:rPr>
          <w:lang w:val="de-DE"/>
        </w:rPr>
      </w:pPr>
    </w:p>
    <w:p w:rsidR="00810680" w:rsidRDefault="00810680" w:rsidP="00810680">
      <w:pPr>
        <w:numPr>
          <w:ilvl w:val="0"/>
          <w:numId w:val="1"/>
        </w:numPr>
        <w:spacing w:after="0"/>
        <w:rPr>
          <w:lang w:val="de-DE"/>
        </w:rPr>
      </w:pPr>
      <w:r w:rsidRPr="00810680">
        <w:rPr>
          <w:lang w:val="de-DE"/>
        </w:rPr>
        <w:t>Auftragseingang steigt um 22,1 % auf 349,1 Mio. € an (</w:t>
      </w:r>
      <w:proofErr w:type="spellStart"/>
      <w:r w:rsidRPr="00810680">
        <w:rPr>
          <w:lang w:val="de-DE"/>
        </w:rPr>
        <w:t>Vj</w:t>
      </w:r>
      <w:proofErr w:type="spellEnd"/>
      <w:r w:rsidRPr="00810680">
        <w:rPr>
          <w:lang w:val="de-DE"/>
        </w:rPr>
        <w:t>.: 286,0 Mio. €)</w:t>
      </w:r>
    </w:p>
    <w:p w:rsidR="005B28B5" w:rsidRPr="00810680" w:rsidRDefault="005B28B5" w:rsidP="00810680">
      <w:pPr>
        <w:numPr>
          <w:ilvl w:val="0"/>
          <w:numId w:val="1"/>
        </w:numPr>
        <w:spacing w:after="0"/>
        <w:rPr>
          <w:lang w:val="de-DE"/>
        </w:rPr>
      </w:pPr>
      <w:r w:rsidRPr="00810680">
        <w:rPr>
          <w:lang w:val="de-DE"/>
        </w:rPr>
        <w:t>Umsatz fällt mit 238,4 Mio. € um 2,1 % leicht unter den Vorjahreswert – Anteil des Servicegeschäfts im ersten Quartal 2022 ausgebaut</w:t>
      </w:r>
    </w:p>
    <w:p w:rsidR="0021410A" w:rsidRPr="005B28B5" w:rsidRDefault="00AE533B" w:rsidP="00DB5CC3">
      <w:pPr>
        <w:numPr>
          <w:ilvl w:val="0"/>
          <w:numId w:val="1"/>
        </w:numPr>
        <w:spacing w:after="0"/>
        <w:rPr>
          <w:lang w:val="de-DE"/>
        </w:rPr>
      </w:pPr>
      <w:r w:rsidRPr="005B28B5">
        <w:rPr>
          <w:lang w:val="de-DE"/>
        </w:rPr>
        <w:t>Au</w:t>
      </w:r>
      <w:r w:rsidR="002A758F" w:rsidRPr="005B28B5">
        <w:rPr>
          <w:lang w:val="de-DE"/>
        </w:rPr>
        <w:t xml:space="preserve">ftragseingang und Umsatz </w:t>
      </w:r>
      <w:r w:rsidR="00E96DC8" w:rsidRPr="005B28B5">
        <w:rPr>
          <w:lang w:val="de-DE"/>
        </w:rPr>
        <w:t>d</w:t>
      </w:r>
      <w:r w:rsidR="006C260F">
        <w:rPr>
          <w:lang w:val="de-DE"/>
        </w:rPr>
        <w:t xml:space="preserve">eutlich </w:t>
      </w:r>
      <w:r w:rsidR="002A758F" w:rsidRPr="005B28B5">
        <w:rPr>
          <w:lang w:val="de-DE"/>
        </w:rPr>
        <w:t xml:space="preserve">besser </w:t>
      </w:r>
      <w:r w:rsidRPr="005B28B5">
        <w:rPr>
          <w:lang w:val="de-DE"/>
        </w:rPr>
        <w:t xml:space="preserve">als </w:t>
      </w:r>
      <w:r w:rsidR="002A758F" w:rsidRPr="005B28B5">
        <w:rPr>
          <w:lang w:val="de-DE"/>
        </w:rPr>
        <w:t>der B</w:t>
      </w:r>
      <w:r w:rsidRPr="005B28B5">
        <w:rPr>
          <w:lang w:val="de-DE"/>
        </w:rPr>
        <w:t>ranchendurchschnitt</w:t>
      </w:r>
      <w:r w:rsidR="00B94147" w:rsidRPr="005B28B5">
        <w:rPr>
          <w:lang w:val="de-DE"/>
        </w:rPr>
        <w:t xml:space="preserve"> </w:t>
      </w:r>
    </w:p>
    <w:p w:rsidR="005B28B5" w:rsidRDefault="005B28B5" w:rsidP="005B28B5">
      <w:pPr>
        <w:numPr>
          <w:ilvl w:val="0"/>
          <w:numId w:val="1"/>
        </w:numPr>
        <w:spacing w:after="0"/>
        <w:rPr>
          <w:lang w:val="de-DE"/>
        </w:rPr>
      </w:pPr>
      <w:r w:rsidRPr="005B28B5">
        <w:rPr>
          <w:lang w:val="de-DE"/>
        </w:rPr>
        <w:t>Geschäftsverlauf stark von Pandemie, Lieferengpässen und damit einhergehender</w:t>
      </w:r>
      <w:r>
        <w:rPr>
          <w:lang w:val="de-DE"/>
        </w:rPr>
        <w:t xml:space="preserve"> </w:t>
      </w:r>
      <w:r w:rsidRPr="005B28B5">
        <w:rPr>
          <w:lang w:val="de-DE"/>
        </w:rPr>
        <w:t>Material- und Energieteuerung geprägt</w:t>
      </w:r>
    </w:p>
    <w:p w:rsidR="005B28B5" w:rsidRDefault="0021410A" w:rsidP="005B28B5">
      <w:pPr>
        <w:numPr>
          <w:ilvl w:val="0"/>
          <w:numId w:val="1"/>
        </w:numPr>
        <w:spacing w:after="0"/>
        <w:rPr>
          <w:lang w:val="de-DE"/>
        </w:rPr>
      </w:pPr>
      <w:r w:rsidRPr="005B28B5">
        <w:rPr>
          <w:lang w:val="de-DE"/>
        </w:rPr>
        <w:t xml:space="preserve">Trotz </w:t>
      </w:r>
      <w:r w:rsidR="004F250A" w:rsidRPr="005B28B5">
        <w:rPr>
          <w:lang w:val="de-DE"/>
        </w:rPr>
        <w:t xml:space="preserve">herausfordernden Rahmenbedingungen </w:t>
      </w:r>
      <w:r w:rsidR="005B28B5" w:rsidRPr="005B28B5">
        <w:rPr>
          <w:lang w:val="de-DE"/>
        </w:rPr>
        <w:t xml:space="preserve">und leichtem Umsatzrückgang Verbesserung im </w:t>
      </w:r>
      <w:r w:rsidR="004F250A" w:rsidRPr="005B28B5">
        <w:rPr>
          <w:lang w:val="de-DE"/>
        </w:rPr>
        <w:t xml:space="preserve">EBIT </w:t>
      </w:r>
      <w:r w:rsidR="005B28B5">
        <w:rPr>
          <w:lang w:val="de-DE"/>
        </w:rPr>
        <w:t>u</w:t>
      </w:r>
      <w:r w:rsidR="005B28B5" w:rsidRPr="005B28B5">
        <w:rPr>
          <w:lang w:val="de-DE"/>
        </w:rPr>
        <w:t>m 0,4 Mio. € auf -8,5 Mio. €</w:t>
      </w:r>
      <w:r w:rsidR="005B28B5">
        <w:rPr>
          <w:lang w:val="de-DE"/>
        </w:rPr>
        <w:t xml:space="preserve"> </w:t>
      </w:r>
      <w:r w:rsidR="005B28B5" w:rsidRPr="005B28B5">
        <w:rPr>
          <w:lang w:val="de-DE"/>
        </w:rPr>
        <w:t>(</w:t>
      </w:r>
      <w:proofErr w:type="spellStart"/>
      <w:r w:rsidR="005B28B5" w:rsidRPr="005B28B5">
        <w:rPr>
          <w:lang w:val="de-DE"/>
        </w:rPr>
        <w:t>Vj</w:t>
      </w:r>
      <w:proofErr w:type="spellEnd"/>
      <w:r w:rsidR="005B28B5" w:rsidRPr="005B28B5">
        <w:rPr>
          <w:lang w:val="de-DE"/>
        </w:rPr>
        <w:t>.: -8,9 Mio. €) erzielt; EBIT-Marge -3,6 % (</w:t>
      </w:r>
      <w:proofErr w:type="spellStart"/>
      <w:r w:rsidR="005B28B5" w:rsidRPr="005B28B5">
        <w:rPr>
          <w:lang w:val="de-DE"/>
        </w:rPr>
        <w:t>Vj</w:t>
      </w:r>
      <w:proofErr w:type="spellEnd"/>
      <w:r w:rsidR="005B28B5" w:rsidRPr="005B28B5">
        <w:rPr>
          <w:lang w:val="de-DE"/>
        </w:rPr>
        <w:t>.: -3,7 %)</w:t>
      </w:r>
    </w:p>
    <w:p w:rsidR="00E96DC8" w:rsidRDefault="00E96DC8" w:rsidP="005B28B5">
      <w:pPr>
        <w:numPr>
          <w:ilvl w:val="0"/>
          <w:numId w:val="1"/>
        </w:numPr>
        <w:spacing w:after="0"/>
        <w:rPr>
          <w:lang w:val="de-DE"/>
        </w:rPr>
      </w:pPr>
      <w:r w:rsidRPr="005B28B5">
        <w:rPr>
          <w:lang w:val="de-DE"/>
        </w:rPr>
        <w:t>Effizienz</w:t>
      </w:r>
      <w:r w:rsidR="005B28B5">
        <w:rPr>
          <w:lang w:val="de-DE"/>
        </w:rPr>
        <w:t>programm P24x greift mit rund 10</w:t>
      </w:r>
      <w:r w:rsidRPr="005B28B5">
        <w:rPr>
          <w:lang w:val="de-DE"/>
        </w:rPr>
        <w:t xml:space="preserve"> Mio. € Einsparungen in </w:t>
      </w:r>
      <w:r w:rsidR="005B28B5">
        <w:rPr>
          <w:lang w:val="de-DE"/>
        </w:rPr>
        <w:t>Q1 2022</w:t>
      </w:r>
    </w:p>
    <w:p w:rsidR="00BE5DE0" w:rsidRPr="00BE5DE0" w:rsidRDefault="00BE5DE0" w:rsidP="00BE5DE0">
      <w:pPr>
        <w:numPr>
          <w:ilvl w:val="0"/>
          <w:numId w:val="1"/>
        </w:numPr>
        <w:spacing w:after="0"/>
        <w:rPr>
          <w:lang w:val="de-DE"/>
        </w:rPr>
      </w:pPr>
      <w:r w:rsidRPr="00BE5DE0">
        <w:rPr>
          <w:lang w:val="de-DE"/>
        </w:rPr>
        <w:t>Free Cashflow durch Net Working Capital Veränderung und hohem Auftragsbestand</w:t>
      </w:r>
      <w:r>
        <w:rPr>
          <w:lang w:val="de-DE"/>
        </w:rPr>
        <w:t xml:space="preserve"> </w:t>
      </w:r>
      <w:r w:rsidRPr="00BE5DE0">
        <w:rPr>
          <w:lang w:val="de-DE"/>
        </w:rPr>
        <w:t>beeinflusst</w:t>
      </w:r>
    </w:p>
    <w:p w:rsidR="005B28B5" w:rsidRDefault="005B28B5" w:rsidP="005B28B5">
      <w:pPr>
        <w:pStyle w:val="Listenabsatz"/>
        <w:numPr>
          <w:ilvl w:val="0"/>
          <w:numId w:val="1"/>
        </w:numPr>
        <w:rPr>
          <w:lang w:val="de-DE"/>
        </w:rPr>
      </w:pPr>
      <w:r w:rsidRPr="005B28B5">
        <w:rPr>
          <w:lang w:val="de-DE"/>
        </w:rPr>
        <w:t>Auftragsbestand erhöht sich auf 917,5 Mio. € (</w:t>
      </w:r>
      <w:proofErr w:type="spellStart"/>
      <w:r w:rsidRPr="005B28B5">
        <w:rPr>
          <w:lang w:val="de-DE"/>
        </w:rPr>
        <w:t>Vj</w:t>
      </w:r>
      <w:proofErr w:type="spellEnd"/>
      <w:r w:rsidRPr="005B28B5">
        <w:rPr>
          <w:lang w:val="de-DE"/>
        </w:rPr>
        <w:t>.: 674,5 Mio. €) und dient als solide</w:t>
      </w:r>
      <w:r>
        <w:rPr>
          <w:lang w:val="de-DE"/>
        </w:rPr>
        <w:t xml:space="preserve"> </w:t>
      </w:r>
      <w:r w:rsidRPr="005B28B5">
        <w:rPr>
          <w:lang w:val="de-DE"/>
        </w:rPr>
        <w:t>Basis für das weitere Geschäftsjahr 2022</w:t>
      </w:r>
    </w:p>
    <w:p w:rsidR="007D27BB" w:rsidRPr="00070DB9" w:rsidRDefault="00070DB9" w:rsidP="00DB5CC3">
      <w:pPr>
        <w:pStyle w:val="Listenabsatz"/>
        <w:numPr>
          <w:ilvl w:val="0"/>
          <w:numId w:val="1"/>
        </w:numPr>
        <w:rPr>
          <w:lang w:val="de-DE"/>
        </w:rPr>
      </w:pPr>
      <w:r w:rsidRPr="00070DB9">
        <w:rPr>
          <w:lang w:val="de-DE"/>
        </w:rPr>
        <w:t>Jahresprognose 2022 und Mittelfristziele bestätigt</w:t>
      </w:r>
    </w:p>
    <w:p w:rsidR="00E72111" w:rsidRPr="00E72111" w:rsidRDefault="00AE533B" w:rsidP="00523D98">
      <w:pPr>
        <w:rPr>
          <w:lang w:val="de-DE"/>
        </w:rPr>
      </w:pPr>
      <w:r w:rsidRPr="00E4444A">
        <w:rPr>
          <w:b/>
          <w:color w:val="002355"/>
          <w:sz w:val="40"/>
          <w:szCs w:val="40"/>
          <w:lang w:val="de-DE"/>
        </w:rPr>
        <w:br/>
      </w:r>
      <w:r w:rsidRPr="00E4444A">
        <w:rPr>
          <w:lang w:val="de-DE"/>
        </w:rPr>
        <w:t xml:space="preserve">Würzburg, </w:t>
      </w:r>
      <w:r w:rsidR="00232175">
        <w:rPr>
          <w:lang w:val="de-DE"/>
        </w:rPr>
        <w:t>05.</w:t>
      </w:r>
      <w:r w:rsidR="00B57942">
        <w:rPr>
          <w:lang w:val="de-DE"/>
        </w:rPr>
        <w:t xml:space="preserve"> M</w:t>
      </w:r>
      <w:r w:rsidR="00232175">
        <w:rPr>
          <w:lang w:val="de-DE"/>
        </w:rPr>
        <w:t>ai</w:t>
      </w:r>
      <w:r w:rsidR="00B57942">
        <w:rPr>
          <w:lang w:val="de-DE"/>
        </w:rPr>
        <w:t xml:space="preserve"> 2022</w:t>
      </w:r>
      <w:r w:rsidRPr="00E4444A">
        <w:rPr>
          <w:lang w:val="de-DE"/>
        </w:rPr>
        <w:t xml:space="preserve"> </w:t>
      </w:r>
      <w:r w:rsidRPr="00E4444A">
        <w:rPr>
          <w:lang w:val="de-DE"/>
        </w:rPr>
        <w:br/>
        <w:t xml:space="preserve">Der Koenig &amp; Bauer-Konzern („Koenig &amp; Bauer“) </w:t>
      </w:r>
      <w:r w:rsidR="002C5037">
        <w:rPr>
          <w:lang w:val="de-DE"/>
        </w:rPr>
        <w:t xml:space="preserve">startet </w:t>
      </w:r>
      <w:r w:rsidR="004B20FC">
        <w:rPr>
          <w:lang w:val="de-DE"/>
        </w:rPr>
        <w:t>trotz</w:t>
      </w:r>
      <w:r w:rsidR="004B20FC" w:rsidRPr="00B57942">
        <w:rPr>
          <w:lang w:val="de-DE"/>
        </w:rPr>
        <w:t xml:space="preserve"> </w:t>
      </w:r>
      <w:r w:rsidR="002C5037">
        <w:rPr>
          <w:lang w:val="de-DE"/>
        </w:rPr>
        <w:t>fortbestehender Covid-19-Pandemie</w:t>
      </w:r>
      <w:r w:rsidR="002C5037" w:rsidRPr="00B57942">
        <w:rPr>
          <w:lang w:val="de-DE"/>
        </w:rPr>
        <w:t xml:space="preserve"> </w:t>
      </w:r>
      <w:r w:rsidR="002C5037">
        <w:rPr>
          <w:lang w:val="de-DE"/>
        </w:rPr>
        <w:t>sowie anhaltender Lieferengpässe</w:t>
      </w:r>
      <w:r w:rsidR="00AF0C2A">
        <w:rPr>
          <w:lang w:val="de-DE"/>
        </w:rPr>
        <w:t xml:space="preserve"> und damit einhergehender</w:t>
      </w:r>
      <w:r w:rsidR="004B20FC" w:rsidRPr="00B57942">
        <w:rPr>
          <w:lang w:val="de-DE"/>
        </w:rPr>
        <w:t xml:space="preserve"> Material- und Energie</w:t>
      </w:r>
      <w:r w:rsidR="004B20FC">
        <w:rPr>
          <w:lang w:val="de-DE"/>
        </w:rPr>
        <w:t>teuerung</w:t>
      </w:r>
      <w:r w:rsidR="00F26799">
        <w:rPr>
          <w:lang w:val="de-DE"/>
        </w:rPr>
        <w:t>,</w:t>
      </w:r>
      <w:r w:rsidR="004B20FC">
        <w:rPr>
          <w:lang w:val="de-DE"/>
        </w:rPr>
        <w:t xml:space="preserve"> </w:t>
      </w:r>
      <w:r w:rsidR="002C5037">
        <w:rPr>
          <w:lang w:val="de-DE"/>
        </w:rPr>
        <w:t xml:space="preserve">die sich </w:t>
      </w:r>
      <w:r w:rsidR="00AF0C2A">
        <w:rPr>
          <w:lang w:val="de-DE"/>
        </w:rPr>
        <w:t xml:space="preserve">auch </w:t>
      </w:r>
      <w:r w:rsidR="002C5037">
        <w:rPr>
          <w:lang w:val="de-DE"/>
        </w:rPr>
        <w:t xml:space="preserve">durch den Angriffskrieg in der Ukraine verstärkt haben, </w:t>
      </w:r>
      <w:r w:rsidR="00070DB9">
        <w:rPr>
          <w:lang w:val="de-DE"/>
        </w:rPr>
        <w:t xml:space="preserve">positiv in das </w:t>
      </w:r>
      <w:r w:rsidRPr="00E4444A">
        <w:rPr>
          <w:lang w:val="de-DE"/>
        </w:rPr>
        <w:t>Geschäftsjahr 202</w:t>
      </w:r>
      <w:r w:rsidR="002C5037">
        <w:rPr>
          <w:lang w:val="de-DE"/>
        </w:rPr>
        <w:t>2</w:t>
      </w:r>
      <w:r w:rsidR="00070DB9">
        <w:rPr>
          <w:lang w:val="de-DE"/>
        </w:rPr>
        <w:t xml:space="preserve">. </w:t>
      </w:r>
      <w:r w:rsidR="00585A3A" w:rsidRPr="00585A3A">
        <w:rPr>
          <w:lang w:val="de-DE"/>
        </w:rPr>
        <w:t xml:space="preserve">Zu diesem Ergebnis trug neben </w:t>
      </w:r>
      <w:r w:rsidR="006735C3">
        <w:rPr>
          <w:lang w:val="de-DE"/>
        </w:rPr>
        <w:t>dem</w:t>
      </w:r>
      <w:r w:rsidR="00585A3A" w:rsidRPr="00585A3A">
        <w:rPr>
          <w:lang w:val="de-DE"/>
        </w:rPr>
        <w:t xml:space="preserve"> Effizienzprogramm</w:t>
      </w:r>
      <w:r w:rsidR="00717FFB">
        <w:rPr>
          <w:lang w:val="de-DE"/>
        </w:rPr>
        <w:t xml:space="preserve"> </w:t>
      </w:r>
      <w:r w:rsidR="00717FFB" w:rsidRPr="00585A3A">
        <w:rPr>
          <w:lang w:val="de-DE"/>
        </w:rPr>
        <w:t>P24x</w:t>
      </w:r>
      <w:r w:rsidR="00DB0CE6">
        <w:rPr>
          <w:lang w:val="de-DE"/>
        </w:rPr>
        <w:t xml:space="preserve"> sowie</w:t>
      </w:r>
      <w:r w:rsidR="00F26799">
        <w:rPr>
          <w:lang w:val="de-DE"/>
        </w:rPr>
        <w:t xml:space="preserve"> </w:t>
      </w:r>
      <w:r w:rsidR="00092AE7">
        <w:rPr>
          <w:lang w:val="de-DE"/>
        </w:rPr>
        <w:t xml:space="preserve">einer </w:t>
      </w:r>
      <w:r w:rsidR="002C5037">
        <w:rPr>
          <w:lang w:val="de-DE"/>
        </w:rPr>
        <w:t>auf die</w:t>
      </w:r>
      <w:r w:rsidR="00092AE7">
        <w:rPr>
          <w:lang w:val="de-DE"/>
        </w:rPr>
        <w:t xml:space="preserve"> aktuelle Beschaffungssituation a</w:t>
      </w:r>
      <w:r w:rsidR="002C5037">
        <w:rPr>
          <w:lang w:val="de-DE"/>
        </w:rPr>
        <w:t>ngepasste</w:t>
      </w:r>
      <w:r w:rsidR="00DB0CE6">
        <w:rPr>
          <w:lang w:val="de-DE"/>
        </w:rPr>
        <w:t>n</w:t>
      </w:r>
      <w:r w:rsidR="002C5037">
        <w:rPr>
          <w:lang w:val="de-DE"/>
        </w:rPr>
        <w:t xml:space="preserve"> Einkaufs- und Vertriebsstrategie maßgebl</w:t>
      </w:r>
      <w:r w:rsidR="00585A3A" w:rsidRPr="00585A3A">
        <w:rPr>
          <w:lang w:val="de-DE"/>
        </w:rPr>
        <w:t xml:space="preserve">ich </w:t>
      </w:r>
      <w:r w:rsidR="006735C3">
        <w:rPr>
          <w:lang w:val="de-DE"/>
        </w:rPr>
        <w:t>das</w:t>
      </w:r>
      <w:r w:rsidR="000929E0">
        <w:rPr>
          <w:lang w:val="de-DE"/>
        </w:rPr>
        <w:t xml:space="preserve"> in der Branche einzigartige </w:t>
      </w:r>
      <w:r w:rsidR="00BF5143">
        <w:rPr>
          <w:lang w:val="de-DE"/>
        </w:rPr>
        <w:t>P</w:t>
      </w:r>
      <w:r w:rsidR="00585A3A" w:rsidRPr="00585A3A">
        <w:rPr>
          <w:lang w:val="de-DE"/>
        </w:rPr>
        <w:t>ortfolio bei</w:t>
      </w:r>
      <w:r w:rsidR="00F26799">
        <w:rPr>
          <w:lang w:val="de-DE"/>
        </w:rPr>
        <w:t>. D</w:t>
      </w:r>
      <w:r w:rsidR="000929E0">
        <w:rPr>
          <w:lang w:val="de-DE"/>
        </w:rPr>
        <w:t xml:space="preserve">enn Koenig &amp; Bauer beherrscht </w:t>
      </w:r>
      <w:r w:rsidR="00523D98" w:rsidRPr="00C76981">
        <w:rPr>
          <w:lang w:val="de-DE"/>
        </w:rPr>
        <w:t xml:space="preserve">alle industriellen Druckverfahren auf nahezu allen Substraten – </w:t>
      </w:r>
      <w:r w:rsidR="00523D98">
        <w:rPr>
          <w:lang w:val="de-DE"/>
        </w:rPr>
        <w:t>auch auf Wellpappe – und liefert</w:t>
      </w:r>
      <w:r w:rsidR="00523D98" w:rsidRPr="00C76981">
        <w:rPr>
          <w:lang w:val="de-DE"/>
        </w:rPr>
        <w:t xml:space="preserve"> Software, Anlagen und Service für komplette Druck- und Weiterverarbeitungsprozesse.</w:t>
      </w:r>
      <w:r w:rsidR="00523D98">
        <w:rPr>
          <w:lang w:val="de-DE"/>
        </w:rPr>
        <w:t xml:space="preserve"> </w:t>
      </w:r>
    </w:p>
    <w:p w:rsidR="00D37329" w:rsidRDefault="006C260F" w:rsidP="00092AE7">
      <w:pPr>
        <w:rPr>
          <w:lang w:val="de-DE"/>
        </w:rPr>
      </w:pPr>
      <w:r w:rsidRPr="006C260F">
        <w:rPr>
          <w:b/>
          <w:color w:val="002355"/>
          <w:lang w:val="de-DE"/>
        </w:rPr>
        <w:t xml:space="preserve">Auftragseingang und Umsatz deutlich besser als der Branchendurchschnitt </w:t>
      </w:r>
      <w:r>
        <w:rPr>
          <w:b/>
          <w:color w:val="002355"/>
          <w:lang w:val="de-DE"/>
        </w:rPr>
        <w:br/>
      </w:r>
      <w:r w:rsidR="00232175" w:rsidRPr="00232175">
        <w:rPr>
          <w:lang w:val="de-DE"/>
        </w:rPr>
        <w:t>Im ersten Quartal 2022 lag der Auftra</w:t>
      </w:r>
      <w:r w:rsidR="00903FA8">
        <w:rPr>
          <w:lang w:val="de-DE"/>
        </w:rPr>
        <w:t xml:space="preserve">gseingang mit 349,1 Mio. € im </w:t>
      </w:r>
      <w:r w:rsidR="00232175" w:rsidRPr="00232175">
        <w:rPr>
          <w:lang w:val="de-DE"/>
        </w:rPr>
        <w:t>Koenig &amp; Bauer-Konzern um 22,1 % über dem bereits guten Vorjahreswert</w:t>
      </w:r>
      <w:r w:rsidR="00903FA8">
        <w:rPr>
          <w:lang w:val="de-DE"/>
        </w:rPr>
        <w:t xml:space="preserve"> </w:t>
      </w:r>
      <w:r w:rsidR="00232175" w:rsidRPr="00232175">
        <w:rPr>
          <w:lang w:val="de-DE"/>
        </w:rPr>
        <w:t>von 286,0 Mio. €. Damit entwickelten sich die Bestellungen deutlich</w:t>
      </w:r>
      <w:r w:rsidR="00903FA8">
        <w:rPr>
          <w:lang w:val="de-DE"/>
        </w:rPr>
        <w:t xml:space="preserve"> </w:t>
      </w:r>
      <w:r w:rsidR="00232175" w:rsidRPr="00232175">
        <w:rPr>
          <w:lang w:val="de-DE"/>
        </w:rPr>
        <w:t>besser als der Branchendurchschnitt, der ein Minus im Auftragseingang</w:t>
      </w:r>
      <w:r w:rsidR="00903FA8">
        <w:rPr>
          <w:lang w:val="de-DE"/>
        </w:rPr>
        <w:t xml:space="preserve"> von 5,9</w:t>
      </w:r>
      <w:r w:rsidR="00232175" w:rsidRPr="00232175">
        <w:rPr>
          <w:lang w:val="de-DE"/>
        </w:rPr>
        <w:t xml:space="preserve"> % verzeichnete. Mit 238,4 Mio. € l</w:t>
      </w:r>
      <w:r w:rsidR="00903FA8">
        <w:rPr>
          <w:lang w:val="de-DE"/>
        </w:rPr>
        <w:t xml:space="preserve">ag der Konzernumsatz leicht, um </w:t>
      </w:r>
      <w:r w:rsidR="00232175" w:rsidRPr="00232175">
        <w:rPr>
          <w:lang w:val="de-DE"/>
        </w:rPr>
        <w:t>2,1 %, unter dem Vorjahreswert. Der Ums</w:t>
      </w:r>
      <w:r w:rsidR="00903FA8">
        <w:rPr>
          <w:lang w:val="de-DE"/>
        </w:rPr>
        <w:t>atzrückgang in der Branche fiel mit 20</w:t>
      </w:r>
      <w:r w:rsidR="00180031">
        <w:rPr>
          <w:lang w:val="de-DE"/>
        </w:rPr>
        <w:t>,0</w:t>
      </w:r>
      <w:r w:rsidR="00232175" w:rsidRPr="00232175">
        <w:rPr>
          <w:lang w:val="de-DE"/>
        </w:rPr>
        <w:t xml:space="preserve"> % jedoch deutlich höher aus</w:t>
      </w:r>
      <w:r w:rsidR="00903FA8">
        <w:rPr>
          <w:lang w:val="de-DE"/>
        </w:rPr>
        <w:t xml:space="preserve">. Das </w:t>
      </w:r>
      <w:r w:rsidR="00903FA8" w:rsidRPr="00585A3A">
        <w:rPr>
          <w:lang w:val="de-DE"/>
        </w:rPr>
        <w:t xml:space="preserve">Servicegeschäft, das zunehmend digitaler wird, </w:t>
      </w:r>
      <w:r w:rsidR="00903FA8">
        <w:rPr>
          <w:lang w:val="de-DE"/>
        </w:rPr>
        <w:t xml:space="preserve">konnte </w:t>
      </w:r>
      <w:r w:rsidR="00903FA8" w:rsidRPr="0085431F">
        <w:rPr>
          <w:lang w:val="de-DE"/>
        </w:rPr>
        <w:t xml:space="preserve">von 28,8 % </w:t>
      </w:r>
      <w:r w:rsidR="00903FA8">
        <w:rPr>
          <w:lang w:val="de-DE"/>
        </w:rPr>
        <w:t xml:space="preserve">im Vorjahr </w:t>
      </w:r>
      <w:r w:rsidR="00903FA8" w:rsidRPr="0085431F">
        <w:rPr>
          <w:lang w:val="de-DE"/>
        </w:rPr>
        <w:t>auf 33,9 % i</w:t>
      </w:r>
      <w:r w:rsidR="00903FA8">
        <w:rPr>
          <w:lang w:val="de-DE"/>
        </w:rPr>
        <w:t xml:space="preserve">m ersten Quartal </w:t>
      </w:r>
      <w:r w:rsidR="00903FA8" w:rsidRPr="0085431F">
        <w:rPr>
          <w:lang w:val="de-DE"/>
        </w:rPr>
        <w:t>2022 a</w:t>
      </w:r>
      <w:r w:rsidR="00903FA8">
        <w:rPr>
          <w:lang w:val="de-DE"/>
        </w:rPr>
        <w:t xml:space="preserve">usgebaut werden. </w:t>
      </w:r>
      <w:r w:rsidR="00DB5CC3" w:rsidRPr="00232175">
        <w:rPr>
          <w:lang w:val="de-DE"/>
        </w:rPr>
        <w:t>Der Auftr</w:t>
      </w:r>
      <w:r w:rsidR="00DB5CC3">
        <w:rPr>
          <w:lang w:val="de-DE"/>
        </w:rPr>
        <w:t xml:space="preserve">agsbestand lag mit 917,5 Mio. € </w:t>
      </w:r>
      <w:r w:rsidR="00DB5CC3" w:rsidRPr="00232175">
        <w:rPr>
          <w:lang w:val="de-DE"/>
        </w:rPr>
        <w:t xml:space="preserve">zum 31. März 2022 um 36,0 % über dem </w:t>
      </w:r>
      <w:r w:rsidR="00DB5CC3">
        <w:rPr>
          <w:lang w:val="de-DE"/>
        </w:rPr>
        <w:t xml:space="preserve">Vorjahreswert von 674,5 Mio. €. </w:t>
      </w:r>
      <w:r w:rsidR="00DB5CC3" w:rsidRPr="00232175">
        <w:rPr>
          <w:lang w:val="de-DE"/>
        </w:rPr>
        <w:t>Im Vergleich zum Geschäftsjahresend</w:t>
      </w:r>
      <w:r w:rsidR="00DB5CC3">
        <w:rPr>
          <w:lang w:val="de-DE"/>
        </w:rPr>
        <w:t>e erhöhte er sich um 13,7 %</w:t>
      </w:r>
      <w:r w:rsidR="00DB5CC3" w:rsidRPr="00232175">
        <w:rPr>
          <w:lang w:val="de-DE"/>
        </w:rPr>
        <w:t>.</w:t>
      </w:r>
      <w:r w:rsidR="00DB5CC3" w:rsidRPr="00D37329">
        <w:rPr>
          <w:lang w:val="de-DE"/>
        </w:rPr>
        <w:t xml:space="preserve"> </w:t>
      </w:r>
      <w:r w:rsidR="00B04F1D">
        <w:rPr>
          <w:lang w:val="de-DE"/>
        </w:rPr>
        <w:br/>
      </w:r>
      <w:r w:rsidR="00B04F1D">
        <w:rPr>
          <w:lang w:val="de-DE"/>
        </w:rPr>
        <w:lastRenderedPageBreak/>
        <w:br/>
      </w:r>
      <w:r w:rsidR="00053FFA">
        <w:rPr>
          <w:lang w:val="de-DE"/>
        </w:rPr>
        <w:t xml:space="preserve">„Damit hat sich Koenig &amp; Bauer im ersten Quartal 2022 </w:t>
      </w:r>
      <w:r w:rsidR="00DB5CC3">
        <w:rPr>
          <w:lang w:val="de-DE"/>
        </w:rPr>
        <w:t>im eingetrübten Konjunkturumfeld behauptet</w:t>
      </w:r>
      <w:r w:rsidR="00BF5143">
        <w:rPr>
          <w:lang w:val="de-DE"/>
        </w:rPr>
        <w:t xml:space="preserve">“, kommentiert </w:t>
      </w:r>
      <w:r w:rsidR="00BF5143" w:rsidRPr="00E4444A">
        <w:rPr>
          <w:lang w:val="de-DE"/>
        </w:rPr>
        <w:t xml:space="preserve">Dr. Andreas Pleßke, </w:t>
      </w:r>
      <w:r w:rsidR="00BF5143">
        <w:rPr>
          <w:lang w:val="de-DE"/>
        </w:rPr>
        <w:t xml:space="preserve">Vorstandssprecher bei </w:t>
      </w:r>
      <w:r w:rsidR="00BF5143" w:rsidRPr="00E4444A">
        <w:rPr>
          <w:lang w:val="de-DE"/>
        </w:rPr>
        <w:t>Koenig &amp; Bauer</w:t>
      </w:r>
      <w:r w:rsidR="00BF5143">
        <w:rPr>
          <w:lang w:val="de-DE"/>
        </w:rPr>
        <w:t>. „</w:t>
      </w:r>
      <w:r w:rsidR="00092AE7">
        <w:rPr>
          <w:lang w:val="de-DE"/>
        </w:rPr>
        <w:t>Unser um rund 22 % gestiegener Auftragseingang zeigt, dass</w:t>
      </w:r>
      <w:r w:rsidR="006D0C61">
        <w:rPr>
          <w:lang w:val="de-DE"/>
        </w:rPr>
        <w:t xml:space="preserve"> wir im Gegensatz zu den Aussagen unseres Branchenverbandes, dem </w:t>
      </w:r>
      <w:r w:rsidR="00092AE7">
        <w:rPr>
          <w:lang w:val="de-DE"/>
        </w:rPr>
        <w:t xml:space="preserve">Verband Deutscher </w:t>
      </w:r>
      <w:r w:rsidR="00092AE7" w:rsidRPr="00092AE7">
        <w:rPr>
          <w:lang w:val="de-DE"/>
        </w:rPr>
        <w:t>M</w:t>
      </w:r>
      <w:r w:rsidR="00092AE7">
        <w:rPr>
          <w:lang w:val="de-DE"/>
        </w:rPr>
        <w:t>aschinen- und Anlagenbau (VDMA)</w:t>
      </w:r>
      <w:r w:rsidR="006D0C61">
        <w:rPr>
          <w:lang w:val="de-DE"/>
        </w:rPr>
        <w:t xml:space="preserve">, bisher keine allgemein stärkere Kaufzurückhaltung verunsicherter </w:t>
      </w:r>
      <w:proofErr w:type="spellStart"/>
      <w:r w:rsidR="006D0C61">
        <w:rPr>
          <w:lang w:val="de-DE"/>
        </w:rPr>
        <w:t>Kund</w:t>
      </w:r>
      <w:r w:rsidR="00BF5143">
        <w:rPr>
          <w:lang w:val="de-DE"/>
        </w:rPr>
        <w:t>:inn</w:t>
      </w:r>
      <w:r w:rsidR="006D0C61">
        <w:rPr>
          <w:lang w:val="de-DE"/>
        </w:rPr>
        <w:t>en</w:t>
      </w:r>
      <w:proofErr w:type="spellEnd"/>
      <w:r w:rsidR="00092AE7">
        <w:rPr>
          <w:lang w:val="de-DE"/>
        </w:rPr>
        <w:t xml:space="preserve"> spüren</w:t>
      </w:r>
      <w:r w:rsidR="006D0C61">
        <w:rPr>
          <w:lang w:val="de-DE"/>
        </w:rPr>
        <w:t>. Gemeinsam mit unserem historisch hohen Auftragsbestand</w:t>
      </w:r>
      <w:r w:rsidR="00CA5289">
        <w:rPr>
          <w:lang w:val="de-DE"/>
        </w:rPr>
        <w:t xml:space="preserve"> sehen wir uns positiv für das </w:t>
      </w:r>
      <w:r w:rsidR="00CA5289" w:rsidRPr="00232175">
        <w:rPr>
          <w:lang w:val="de-DE"/>
        </w:rPr>
        <w:t>weitere Geschäftsjahr 2022</w:t>
      </w:r>
      <w:r w:rsidR="00CA5289">
        <w:rPr>
          <w:lang w:val="de-DE"/>
        </w:rPr>
        <w:t xml:space="preserve"> aufgestellt.“</w:t>
      </w:r>
    </w:p>
    <w:p w:rsidR="00F66735" w:rsidRDefault="00903FA8" w:rsidP="00903FA8">
      <w:pPr>
        <w:rPr>
          <w:lang w:val="de-DE"/>
        </w:rPr>
      </w:pPr>
      <w:r>
        <w:rPr>
          <w:b/>
          <w:color w:val="002355"/>
          <w:lang w:val="de-DE"/>
        </w:rPr>
        <w:t>Verbesserung im EBIT t</w:t>
      </w:r>
      <w:r w:rsidRPr="00903FA8">
        <w:rPr>
          <w:b/>
          <w:color w:val="002355"/>
          <w:lang w:val="de-DE"/>
        </w:rPr>
        <w:t xml:space="preserve">rotz herausfordernden Rahmenbedingungen und leichtem Umsatzrückgang </w:t>
      </w:r>
      <w:r>
        <w:rPr>
          <w:b/>
          <w:color w:val="002355"/>
          <w:lang w:val="de-DE"/>
        </w:rPr>
        <w:t>erreicht</w:t>
      </w:r>
      <w:r w:rsidR="00F66735">
        <w:rPr>
          <w:b/>
          <w:color w:val="002355"/>
          <w:lang w:val="de-DE"/>
        </w:rPr>
        <w:br/>
      </w:r>
      <w:r w:rsidRPr="00E4444A">
        <w:rPr>
          <w:lang w:val="de-DE"/>
        </w:rPr>
        <w:t xml:space="preserve">Das Ergebnis vor Zinsen und Steuern (EBIT) von Koenig &amp; Bauer </w:t>
      </w:r>
      <w:r>
        <w:rPr>
          <w:lang w:val="de-DE"/>
        </w:rPr>
        <w:t>lag bei -8,5 Mio. € (</w:t>
      </w:r>
      <w:proofErr w:type="spellStart"/>
      <w:r>
        <w:rPr>
          <w:lang w:val="de-DE"/>
        </w:rPr>
        <w:t>Vj</w:t>
      </w:r>
      <w:proofErr w:type="spellEnd"/>
      <w:r>
        <w:rPr>
          <w:lang w:val="de-DE"/>
        </w:rPr>
        <w:t xml:space="preserve">.: -8,9 Mio. €). Die </w:t>
      </w:r>
      <w:r w:rsidRPr="00903FA8">
        <w:rPr>
          <w:lang w:val="de-DE"/>
        </w:rPr>
        <w:t>Verbesserung um 0,4 Mio. € im Vergleich</w:t>
      </w:r>
      <w:r>
        <w:rPr>
          <w:lang w:val="de-DE"/>
        </w:rPr>
        <w:t xml:space="preserve"> zum Vorjahresquartal ist trotz </w:t>
      </w:r>
      <w:r w:rsidRPr="00903FA8">
        <w:rPr>
          <w:lang w:val="de-DE"/>
        </w:rPr>
        <w:t>der geringeren Nutzung von Kurzarbeit (</w:t>
      </w:r>
      <w:r>
        <w:rPr>
          <w:lang w:val="de-DE"/>
        </w:rPr>
        <w:t xml:space="preserve">rund 5 Mio. €), eines negativen </w:t>
      </w:r>
      <w:r w:rsidRPr="00903FA8">
        <w:rPr>
          <w:lang w:val="de-DE"/>
        </w:rPr>
        <w:t>Volumen- und Mixeffekts (rund 1 Mio. €) un</w:t>
      </w:r>
      <w:r>
        <w:rPr>
          <w:lang w:val="de-DE"/>
        </w:rPr>
        <w:t xml:space="preserve">d negativen sonstigen Effekten, </w:t>
      </w:r>
      <w:r w:rsidRPr="00903FA8">
        <w:rPr>
          <w:lang w:val="de-DE"/>
        </w:rPr>
        <w:t>die auch Forderungsbewertungen enthalten</w:t>
      </w:r>
      <w:r>
        <w:rPr>
          <w:lang w:val="de-DE"/>
        </w:rPr>
        <w:t xml:space="preserve"> (rund 4 Mio. €), hauptsächlich </w:t>
      </w:r>
      <w:r w:rsidRPr="00903FA8">
        <w:rPr>
          <w:lang w:val="de-DE"/>
        </w:rPr>
        <w:t>auf das Effizienzprogramm P24x (rund 10</w:t>
      </w:r>
      <w:r>
        <w:rPr>
          <w:lang w:val="de-DE"/>
        </w:rPr>
        <w:t xml:space="preserve"> Mio. €) zurückzuführen. </w:t>
      </w:r>
      <w:r w:rsidRPr="00903FA8">
        <w:rPr>
          <w:lang w:val="de-DE"/>
        </w:rPr>
        <w:t>Die Material- und Energieteuerung (</w:t>
      </w:r>
      <w:r>
        <w:rPr>
          <w:lang w:val="de-DE"/>
        </w:rPr>
        <w:t xml:space="preserve">rund 6 Mio. €) konnte durch die </w:t>
      </w:r>
      <w:r w:rsidRPr="00903FA8">
        <w:rPr>
          <w:lang w:val="de-DE"/>
        </w:rPr>
        <w:t>angekündigten Preiserhöhungen ausgegl</w:t>
      </w:r>
      <w:r>
        <w:rPr>
          <w:lang w:val="de-DE"/>
        </w:rPr>
        <w:t xml:space="preserve">ichen werden. Damit verbesserte </w:t>
      </w:r>
      <w:r w:rsidRPr="00903FA8">
        <w:rPr>
          <w:lang w:val="de-DE"/>
        </w:rPr>
        <w:t>sich die EBIT-Marge von -3,7 % im Vorja</w:t>
      </w:r>
      <w:r>
        <w:rPr>
          <w:lang w:val="de-DE"/>
        </w:rPr>
        <w:t xml:space="preserve">hr auf -3,6 % im ersten Quartal </w:t>
      </w:r>
      <w:r w:rsidRPr="00903FA8">
        <w:rPr>
          <w:lang w:val="de-DE"/>
        </w:rPr>
        <w:t>2022. Bei einem auf Vorjahresniveau liegenden Zinsergebnis von -2,4 Mio.</w:t>
      </w:r>
      <w:r w:rsidR="00F66735">
        <w:rPr>
          <w:b/>
          <w:color w:val="002355"/>
          <w:lang w:val="de-DE"/>
        </w:rPr>
        <w:t xml:space="preserve"> </w:t>
      </w:r>
      <w:r w:rsidRPr="00903FA8">
        <w:rPr>
          <w:lang w:val="de-DE"/>
        </w:rPr>
        <w:t>€ (</w:t>
      </w:r>
      <w:proofErr w:type="spellStart"/>
      <w:r w:rsidRPr="00903FA8">
        <w:rPr>
          <w:lang w:val="de-DE"/>
        </w:rPr>
        <w:t>Vj</w:t>
      </w:r>
      <w:proofErr w:type="spellEnd"/>
      <w:r w:rsidRPr="00903FA8">
        <w:rPr>
          <w:lang w:val="de-DE"/>
        </w:rPr>
        <w:t xml:space="preserve">.: -2,4 Mio. €) ergibt sich ein Ergebnis vor Steuern </w:t>
      </w:r>
      <w:r w:rsidR="00CA5289">
        <w:rPr>
          <w:lang w:val="de-DE"/>
        </w:rPr>
        <w:t xml:space="preserve">(EBT) </w:t>
      </w:r>
      <w:r w:rsidRPr="00903FA8">
        <w:rPr>
          <w:lang w:val="de-DE"/>
        </w:rPr>
        <w:t>von -10,9 Mio. €</w:t>
      </w:r>
      <w:r w:rsidR="00F66735">
        <w:rPr>
          <w:b/>
          <w:color w:val="002355"/>
          <w:lang w:val="de-DE"/>
        </w:rPr>
        <w:t xml:space="preserve"> </w:t>
      </w:r>
      <w:r w:rsidRPr="00903FA8">
        <w:rPr>
          <w:lang w:val="de-DE"/>
        </w:rPr>
        <w:t>was einer Verbesserung gegenüber -11,3 Mio. € im ersten Quartal 2021</w:t>
      </w:r>
      <w:r w:rsidR="00F66735">
        <w:rPr>
          <w:b/>
          <w:color w:val="002355"/>
          <w:lang w:val="de-DE"/>
        </w:rPr>
        <w:t xml:space="preserve"> </w:t>
      </w:r>
      <w:r w:rsidRPr="00903FA8">
        <w:rPr>
          <w:lang w:val="de-DE"/>
        </w:rPr>
        <w:t>entspricht. Nach Steuern vom Einkommen und Ertrag stieg das Konzernergebnis</w:t>
      </w:r>
      <w:r w:rsidR="00F66735">
        <w:rPr>
          <w:b/>
          <w:color w:val="002355"/>
          <w:lang w:val="de-DE"/>
        </w:rPr>
        <w:t xml:space="preserve"> </w:t>
      </w:r>
      <w:r w:rsidRPr="00903FA8">
        <w:rPr>
          <w:lang w:val="de-DE"/>
        </w:rPr>
        <w:t>zum 31. März 2022 von -11,7 Mio. € im Vorjahresquartal auf</w:t>
      </w:r>
      <w:r w:rsidR="00F66735">
        <w:rPr>
          <w:b/>
          <w:color w:val="002355"/>
          <w:lang w:val="de-DE"/>
        </w:rPr>
        <w:t xml:space="preserve"> </w:t>
      </w:r>
      <w:r w:rsidRPr="00903FA8">
        <w:rPr>
          <w:lang w:val="de-DE"/>
        </w:rPr>
        <w:t>-10,5 Mio. €. Dies entspricht einem anteiligen Ergebnis je Aktie von</w:t>
      </w:r>
      <w:r w:rsidR="00F66735">
        <w:rPr>
          <w:b/>
          <w:color w:val="002355"/>
          <w:lang w:val="de-DE"/>
        </w:rPr>
        <w:t xml:space="preserve"> </w:t>
      </w:r>
      <w:r w:rsidRPr="00903FA8">
        <w:rPr>
          <w:lang w:val="de-DE"/>
        </w:rPr>
        <w:t>-0,64 € (</w:t>
      </w:r>
      <w:proofErr w:type="spellStart"/>
      <w:r w:rsidRPr="00903FA8">
        <w:rPr>
          <w:lang w:val="de-DE"/>
        </w:rPr>
        <w:t>Vj</w:t>
      </w:r>
      <w:proofErr w:type="spellEnd"/>
      <w:r w:rsidRPr="00903FA8">
        <w:rPr>
          <w:lang w:val="de-DE"/>
        </w:rPr>
        <w:t xml:space="preserve">.: -0,72 €). </w:t>
      </w:r>
    </w:p>
    <w:p w:rsidR="00BE5DE0" w:rsidRDefault="00BE5DE0" w:rsidP="00BE5DE0">
      <w:pPr>
        <w:autoSpaceDE w:val="0"/>
        <w:autoSpaceDN w:val="0"/>
        <w:adjustRightInd w:val="0"/>
        <w:spacing w:after="0" w:line="240" w:lineRule="auto"/>
        <w:rPr>
          <w:b/>
          <w:color w:val="002355"/>
          <w:lang w:val="de-DE"/>
        </w:rPr>
      </w:pPr>
      <w:r w:rsidRPr="00BE5DE0">
        <w:rPr>
          <w:b/>
          <w:color w:val="002355"/>
          <w:lang w:val="de-DE"/>
        </w:rPr>
        <w:t>Free Cashflow durch Net Working Capital Veränderung und hohem Auftragsbestand</w:t>
      </w:r>
      <w:r w:rsidR="00A51C05">
        <w:rPr>
          <w:b/>
          <w:color w:val="002355"/>
          <w:lang w:val="de-DE"/>
        </w:rPr>
        <w:t xml:space="preserve"> b</w:t>
      </w:r>
      <w:r w:rsidR="00A51C05" w:rsidRPr="00BE5DE0">
        <w:rPr>
          <w:b/>
          <w:color w:val="002355"/>
          <w:lang w:val="de-DE"/>
        </w:rPr>
        <w:t>eeinflusst</w:t>
      </w:r>
    </w:p>
    <w:p w:rsidR="008A7B46" w:rsidRPr="00FC4CB5" w:rsidRDefault="00BE5DE0" w:rsidP="00D11B3C">
      <w:pPr>
        <w:rPr>
          <w:lang w:val="de-DE"/>
        </w:rPr>
      </w:pPr>
      <w:r w:rsidRPr="00BE5DE0">
        <w:rPr>
          <w:lang w:val="de-DE"/>
        </w:rPr>
        <w:t xml:space="preserve">Der Free Cashflow </w:t>
      </w:r>
      <w:r>
        <w:rPr>
          <w:lang w:val="de-DE"/>
        </w:rPr>
        <w:t xml:space="preserve">lag </w:t>
      </w:r>
      <w:r w:rsidRPr="00BE5DE0">
        <w:rPr>
          <w:lang w:val="de-DE"/>
        </w:rPr>
        <w:t>bei -30,0 Mio. € (</w:t>
      </w:r>
      <w:proofErr w:type="spellStart"/>
      <w:r w:rsidRPr="00BE5DE0">
        <w:rPr>
          <w:lang w:val="de-DE"/>
        </w:rPr>
        <w:t>Vj</w:t>
      </w:r>
      <w:proofErr w:type="spellEnd"/>
      <w:r w:rsidRPr="00BE5DE0">
        <w:rPr>
          <w:lang w:val="de-DE"/>
        </w:rPr>
        <w:t>.: 22,1 Mio. €). Zu dem Rü</w:t>
      </w:r>
      <w:r>
        <w:rPr>
          <w:lang w:val="de-DE"/>
        </w:rPr>
        <w:t xml:space="preserve">ckgang um 52,1 Mio. € hat neben </w:t>
      </w:r>
      <w:r w:rsidRPr="00BE5DE0">
        <w:rPr>
          <w:lang w:val="de-DE"/>
        </w:rPr>
        <w:t xml:space="preserve">dem Anstieg der Investitionstätigkeit im </w:t>
      </w:r>
      <w:r>
        <w:rPr>
          <w:lang w:val="de-DE"/>
        </w:rPr>
        <w:t xml:space="preserve">Wesentlichen die Veränderung im </w:t>
      </w:r>
      <w:r w:rsidRPr="00BE5DE0">
        <w:rPr>
          <w:lang w:val="de-DE"/>
        </w:rPr>
        <w:t>Net Working Capital beigetragen</w:t>
      </w:r>
      <w:r w:rsidR="003E3D94">
        <w:rPr>
          <w:lang w:val="de-DE"/>
        </w:rPr>
        <w:t xml:space="preserve">. Das Net Working Capital lag bei 308,6 Mio. € und damit unterhalb des Vorjahreswertes von 324,8 Mio. €. Im Vergleich zum Ende des Geschäftsjahres 2021 fand </w:t>
      </w:r>
      <w:r w:rsidR="00B04F1D">
        <w:rPr>
          <w:lang w:val="de-DE"/>
        </w:rPr>
        <w:t>ein leichter Anstieg um 11,5 Mio. €</w:t>
      </w:r>
      <w:r w:rsidR="00892CBA">
        <w:rPr>
          <w:lang w:val="de-DE"/>
        </w:rPr>
        <w:t xml:space="preserve"> </w:t>
      </w:r>
      <w:r>
        <w:rPr>
          <w:lang w:val="de-DE"/>
        </w:rPr>
        <w:t>hauptsächlich auf</w:t>
      </w:r>
      <w:r w:rsidR="003E3D94">
        <w:rPr>
          <w:lang w:val="de-DE"/>
        </w:rPr>
        <w:t xml:space="preserve">grund der </w:t>
      </w:r>
      <w:r>
        <w:rPr>
          <w:lang w:val="de-DE"/>
        </w:rPr>
        <w:t xml:space="preserve">gestiegenen Vorräte und sonstigen Vermögenswerte infolge der guten Auftragslage </w:t>
      </w:r>
      <w:r w:rsidR="00B04F1D">
        <w:rPr>
          <w:lang w:val="de-DE"/>
        </w:rPr>
        <w:t>statt</w:t>
      </w:r>
      <w:r w:rsidRPr="00BE5DE0">
        <w:rPr>
          <w:lang w:val="de-DE"/>
        </w:rPr>
        <w:t xml:space="preserve">. </w:t>
      </w:r>
      <w:r w:rsidR="00892CBA">
        <w:rPr>
          <w:lang w:val="de-DE"/>
        </w:rPr>
        <w:t>Die N</w:t>
      </w:r>
      <w:r w:rsidR="00B04F1D">
        <w:rPr>
          <w:lang w:val="de-DE"/>
        </w:rPr>
        <w:t xml:space="preserve">ettofinanzposition </w:t>
      </w:r>
      <w:r w:rsidR="00892CBA">
        <w:rPr>
          <w:lang w:val="de-DE"/>
        </w:rPr>
        <w:t xml:space="preserve">lag </w:t>
      </w:r>
      <w:r w:rsidRPr="00BE5DE0">
        <w:rPr>
          <w:lang w:val="de-DE"/>
        </w:rPr>
        <w:t>bei -27,8 Mio. € (</w:t>
      </w:r>
      <w:proofErr w:type="spellStart"/>
      <w:r w:rsidRPr="00BE5DE0">
        <w:rPr>
          <w:lang w:val="de-DE"/>
        </w:rPr>
        <w:t>Vj</w:t>
      </w:r>
      <w:proofErr w:type="spellEnd"/>
      <w:r w:rsidRPr="00BE5DE0">
        <w:rPr>
          <w:lang w:val="de-DE"/>
        </w:rPr>
        <w:t>.: -26,0 Mio. €) nach 2,9</w:t>
      </w:r>
      <w:r w:rsidR="00B04F1D">
        <w:rPr>
          <w:lang w:val="de-DE"/>
        </w:rPr>
        <w:t xml:space="preserve"> Mio. € zum Geschäftsjahresende </w:t>
      </w:r>
      <w:r w:rsidRPr="00BE5DE0">
        <w:rPr>
          <w:lang w:val="de-DE"/>
        </w:rPr>
        <w:t>2021.</w:t>
      </w:r>
      <w:r w:rsidR="00D11B3C">
        <w:rPr>
          <w:lang w:val="de-DE"/>
        </w:rPr>
        <w:t xml:space="preserve"> Trotz der leicht gesunkenen Konzerne</w:t>
      </w:r>
      <w:r w:rsidR="00D11B3C" w:rsidRPr="00D11B3C">
        <w:rPr>
          <w:lang w:val="de-DE"/>
        </w:rPr>
        <w:t xml:space="preserve">igenkapitalquote </w:t>
      </w:r>
      <w:r w:rsidR="00D11B3C">
        <w:rPr>
          <w:lang w:val="de-DE"/>
        </w:rPr>
        <w:t>von</w:t>
      </w:r>
      <w:r w:rsidR="00D11B3C" w:rsidRPr="00D11B3C">
        <w:rPr>
          <w:lang w:val="de-DE"/>
        </w:rPr>
        <w:t xml:space="preserve"> 27,9 % (Jahresende 20</w:t>
      </w:r>
      <w:r w:rsidR="00D11B3C">
        <w:rPr>
          <w:lang w:val="de-DE"/>
        </w:rPr>
        <w:t>21: 28,7 %) ist das Unternehmen mit</w:t>
      </w:r>
      <w:r w:rsidR="00BB1706">
        <w:rPr>
          <w:lang w:val="de-DE"/>
        </w:rPr>
        <w:t xml:space="preserve"> dieser Eigenkapitalbasis und </w:t>
      </w:r>
      <w:r w:rsidR="004E12CC" w:rsidRPr="004E12CC">
        <w:rPr>
          <w:lang w:val="de-DE"/>
        </w:rPr>
        <w:t>mehr als 250 Mio. € frei verfügbaren liquiden Mitteln finanziell gut aufgestellt.</w:t>
      </w:r>
    </w:p>
    <w:p w:rsidR="00D1459F" w:rsidRPr="00D1459F" w:rsidRDefault="009743ED" w:rsidP="00D1459F">
      <w:pPr>
        <w:rPr>
          <w:lang w:val="de-DE"/>
        </w:rPr>
      </w:pPr>
      <w:bookmarkStart w:id="2" w:name="_7w4dlcble14e" w:colFirst="0" w:colLast="0"/>
      <w:bookmarkStart w:id="3" w:name="_twr11824gsdj" w:colFirst="0" w:colLast="0"/>
      <w:bookmarkEnd w:id="2"/>
      <w:bookmarkEnd w:id="3"/>
      <w:r>
        <w:rPr>
          <w:b/>
          <w:color w:val="002355"/>
          <w:lang w:val="de-DE"/>
        </w:rPr>
        <w:t xml:space="preserve">Zweistelliger Auftragseingang in allen Segmenten – Ergebnisseitig </w:t>
      </w:r>
      <w:r w:rsidR="008F572D">
        <w:rPr>
          <w:b/>
          <w:color w:val="002355"/>
          <w:lang w:val="de-DE"/>
        </w:rPr>
        <w:t xml:space="preserve">zeigt sich ein </w:t>
      </w:r>
      <w:r w:rsidR="009170A4">
        <w:rPr>
          <w:b/>
          <w:color w:val="002355"/>
          <w:lang w:val="de-DE"/>
        </w:rPr>
        <w:t>gemischtes Bild</w:t>
      </w:r>
      <w:r>
        <w:rPr>
          <w:b/>
          <w:color w:val="002355"/>
          <w:lang w:val="de-DE"/>
        </w:rPr>
        <w:t xml:space="preserve"> </w:t>
      </w:r>
      <w:r>
        <w:rPr>
          <w:b/>
          <w:color w:val="002355"/>
          <w:lang w:val="de-DE"/>
        </w:rPr>
        <w:br/>
      </w:r>
      <w:r w:rsidR="00D1459F" w:rsidRPr="00D1459F">
        <w:rPr>
          <w:lang w:val="de-DE"/>
        </w:rPr>
        <w:t xml:space="preserve">Im </w:t>
      </w:r>
      <w:r w:rsidR="00D1459F" w:rsidRPr="00D1459F">
        <w:rPr>
          <w:b/>
          <w:lang w:val="de-DE"/>
        </w:rPr>
        <w:t xml:space="preserve">Segment </w:t>
      </w:r>
      <w:proofErr w:type="spellStart"/>
      <w:r w:rsidR="00D1459F" w:rsidRPr="00D1459F">
        <w:rPr>
          <w:b/>
          <w:lang w:val="de-DE"/>
        </w:rPr>
        <w:t>Sheetfed</w:t>
      </w:r>
      <w:proofErr w:type="spellEnd"/>
      <w:r w:rsidR="00D1459F" w:rsidRPr="00D1459F">
        <w:rPr>
          <w:lang w:val="de-DE"/>
        </w:rPr>
        <w:t xml:space="preserve"> entwickelte sich i</w:t>
      </w:r>
      <w:r w:rsidR="00D1459F">
        <w:rPr>
          <w:lang w:val="de-DE"/>
        </w:rPr>
        <w:t xml:space="preserve">nsbesondere der Auftragseingang </w:t>
      </w:r>
      <w:r w:rsidR="00D1459F" w:rsidRPr="00D1459F">
        <w:rPr>
          <w:lang w:val="de-DE"/>
        </w:rPr>
        <w:t xml:space="preserve">mit einem Plus von 25,4 % </w:t>
      </w:r>
      <w:r w:rsidR="00D1459F">
        <w:rPr>
          <w:lang w:val="de-DE"/>
        </w:rPr>
        <w:t xml:space="preserve">dank der Zuwächse bei </w:t>
      </w:r>
      <w:r w:rsidR="00D1459F" w:rsidRPr="00D1459F">
        <w:rPr>
          <w:lang w:val="de-DE"/>
        </w:rPr>
        <w:t>den Bogenoffset-Maschinen und bei der Pos</w:t>
      </w:r>
      <w:r w:rsidR="00D1459F">
        <w:rPr>
          <w:lang w:val="de-DE"/>
        </w:rPr>
        <w:t xml:space="preserve">tpressfamilie sehr positiv. Der </w:t>
      </w:r>
      <w:r w:rsidR="00D1459F" w:rsidRPr="00D1459F">
        <w:rPr>
          <w:lang w:val="de-DE"/>
        </w:rPr>
        <w:t xml:space="preserve">Auftragseingang stieg </w:t>
      </w:r>
      <w:r w:rsidR="00D1459F">
        <w:rPr>
          <w:lang w:val="de-DE"/>
        </w:rPr>
        <w:t xml:space="preserve">auf 242,1 Mio. € </w:t>
      </w:r>
      <w:r w:rsidR="00D1459F" w:rsidRPr="00D1459F">
        <w:rPr>
          <w:lang w:val="de-DE"/>
        </w:rPr>
        <w:t>an. Der Umsatz lag mit 127,4 Mio. €</w:t>
      </w:r>
      <w:r w:rsidR="00D1459F">
        <w:rPr>
          <w:lang w:val="de-DE"/>
        </w:rPr>
        <w:t xml:space="preserve"> </w:t>
      </w:r>
      <w:r w:rsidR="00D1459F" w:rsidRPr="00D1459F">
        <w:rPr>
          <w:lang w:val="de-DE"/>
        </w:rPr>
        <w:t>(</w:t>
      </w:r>
      <w:proofErr w:type="spellStart"/>
      <w:r w:rsidR="00D1459F" w:rsidRPr="00D1459F">
        <w:rPr>
          <w:lang w:val="de-DE"/>
        </w:rPr>
        <w:t>Vj</w:t>
      </w:r>
      <w:proofErr w:type="spellEnd"/>
      <w:r w:rsidR="00D1459F" w:rsidRPr="00D1459F">
        <w:rPr>
          <w:lang w:val="de-DE"/>
        </w:rPr>
        <w:t>.: 145,5 Mio. €) um 12,4 % unter dem Ni</w:t>
      </w:r>
      <w:r w:rsidR="00D1459F">
        <w:rPr>
          <w:lang w:val="de-DE"/>
        </w:rPr>
        <w:t xml:space="preserve">veau des Vorjahresquartals. Bei </w:t>
      </w:r>
      <w:r w:rsidR="00D1459F" w:rsidRPr="00D1459F">
        <w:rPr>
          <w:lang w:val="de-DE"/>
        </w:rPr>
        <w:t>einer Book-</w:t>
      </w:r>
      <w:proofErr w:type="spellStart"/>
      <w:r w:rsidR="00D1459F" w:rsidRPr="00D1459F">
        <w:rPr>
          <w:lang w:val="de-DE"/>
        </w:rPr>
        <w:t>to</w:t>
      </w:r>
      <w:proofErr w:type="spellEnd"/>
      <w:r w:rsidR="00D1459F" w:rsidRPr="00D1459F">
        <w:rPr>
          <w:lang w:val="de-DE"/>
        </w:rPr>
        <w:t>-Bill-Ratio von 1,90 (</w:t>
      </w:r>
      <w:proofErr w:type="spellStart"/>
      <w:r w:rsidR="00D1459F" w:rsidRPr="00D1459F">
        <w:rPr>
          <w:lang w:val="de-DE"/>
        </w:rPr>
        <w:t>Vj</w:t>
      </w:r>
      <w:proofErr w:type="spellEnd"/>
      <w:r w:rsidR="00D1459F" w:rsidRPr="00D1459F">
        <w:rPr>
          <w:lang w:val="de-DE"/>
        </w:rPr>
        <w:t>.: 1,</w:t>
      </w:r>
      <w:r w:rsidR="00D1459F">
        <w:rPr>
          <w:lang w:val="de-DE"/>
        </w:rPr>
        <w:t xml:space="preserve">33) ist der Auftragsbestand </w:t>
      </w:r>
      <w:r w:rsidR="00D1459F" w:rsidRPr="00D1459F">
        <w:rPr>
          <w:lang w:val="de-DE"/>
        </w:rPr>
        <w:t>auf 556,3 Mio. €</w:t>
      </w:r>
      <w:r w:rsidR="00D1459F">
        <w:rPr>
          <w:lang w:val="de-DE"/>
        </w:rPr>
        <w:t xml:space="preserve"> zum Ende des Berichtszeitraums </w:t>
      </w:r>
      <w:r w:rsidR="00D1459F" w:rsidRPr="00D1459F">
        <w:rPr>
          <w:lang w:val="de-DE"/>
        </w:rPr>
        <w:t xml:space="preserve">gestiegen. Das EBIT lag mit </w:t>
      </w:r>
      <w:r w:rsidR="00D318A2">
        <w:rPr>
          <w:lang w:val="de-DE"/>
        </w:rPr>
        <w:br/>
      </w:r>
      <w:r w:rsidR="00D1459F" w:rsidRPr="00D1459F">
        <w:rPr>
          <w:lang w:val="de-DE"/>
        </w:rPr>
        <w:t xml:space="preserve">-3,6 </w:t>
      </w:r>
      <w:r w:rsidR="00D1459F">
        <w:rPr>
          <w:lang w:val="de-DE"/>
        </w:rPr>
        <w:t xml:space="preserve">Mio. € zum 31. März 2022 leicht </w:t>
      </w:r>
      <w:r w:rsidR="00D1459F" w:rsidRPr="00D1459F">
        <w:rPr>
          <w:lang w:val="de-DE"/>
        </w:rPr>
        <w:t>unter dem Vorjahresquartal von -3,1 Mio. €. Entsprechend lag die EBIT</w:t>
      </w:r>
      <w:r w:rsidR="00D1459F">
        <w:rPr>
          <w:lang w:val="de-DE"/>
        </w:rPr>
        <w:t xml:space="preserve">-Marge </w:t>
      </w:r>
      <w:r w:rsidR="00D1459F" w:rsidRPr="00D1459F">
        <w:rPr>
          <w:lang w:val="de-DE"/>
        </w:rPr>
        <w:t>bei -2,8 % (</w:t>
      </w:r>
      <w:proofErr w:type="spellStart"/>
      <w:r w:rsidR="00D1459F" w:rsidRPr="00D1459F">
        <w:rPr>
          <w:lang w:val="de-DE"/>
        </w:rPr>
        <w:t>Vj</w:t>
      </w:r>
      <w:proofErr w:type="spellEnd"/>
      <w:r w:rsidR="00D1459F" w:rsidRPr="00D1459F">
        <w:rPr>
          <w:lang w:val="de-DE"/>
        </w:rPr>
        <w:t>.: -2,1 %).</w:t>
      </w:r>
    </w:p>
    <w:p w:rsidR="00D1459F" w:rsidRPr="00D1459F" w:rsidRDefault="00D1459F" w:rsidP="00D1459F">
      <w:pPr>
        <w:rPr>
          <w:lang w:val="de-DE"/>
        </w:rPr>
      </w:pPr>
      <w:r w:rsidRPr="00D1459F">
        <w:rPr>
          <w:lang w:val="de-DE"/>
        </w:rPr>
        <w:t>Im ersten Quartal 2022 stieg der Auftr</w:t>
      </w:r>
      <w:r>
        <w:rPr>
          <w:lang w:val="de-DE"/>
        </w:rPr>
        <w:t xml:space="preserve">agseingang im </w:t>
      </w:r>
      <w:r w:rsidRPr="00D1459F">
        <w:rPr>
          <w:b/>
          <w:lang w:val="de-DE"/>
        </w:rPr>
        <w:t xml:space="preserve">Segment Digital &amp; </w:t>
      </w:r>
      <w:proofErr w:type="spellStart"/>
      <w:r w:rsidRPr="00D1459F">
        <w:rPr>
          <w:b/>
          <w:lang w:val="de-DE"/>
        </w:rPr>
        <w:t>Webfed</w:t>
      </w:r>
      <w:proofErr w:type="spellEnd"/>
      <w:r w:rsidRPr="00D1459F">
        <w:rPr>
          <w:lang w:val="de-DE"/>
        </w:rPr>
        <w:t xml:space="preserve"> um 31,1 % auf 30,8 Mio. € (</w:t>
      </w:r>
      <w:proofErr w:type="spellStart"/>
      <w:r w:rsidRPr="00D1459F">
        <w:rPr>
          <w:lang w:val="de-DE"/>
        </w:rPr>
        <w:t>Vj</w:t>
      </w:r>
      <w:proofErr w:type="spellEnd"/>
      <w:r w:rsidRPr="00D1459F">
        <w:rPr>
          <w:lang w:val="de-DE"/>
        </w:rPr>
        <w:t>.: 23,5</w:t>
      </w:r>
      <w:r>
        <w:rPr>
          <w:lang w:val="de-DE"/>
        </w:rPr>
        <w:t xml:space="preserve"> Mio. €) hauptsächlich aufgrund </w:t>
      </w:r>
      <w:r w:rsidRPr="00D1459F">
        <w:rPr>
          <w:lang w:val="de-DE"/>
        </w:rPr>
        <w:t>des Servicegeschäfts und der Nac</w:t>
      </w:r>
      <w:r>
        <w:rPr>
          <w:lang w:val="de-DE"/>
        </w:rPr>
        <w:t xml:space="preserve">hfrage nach Wellpappenmaschinen </w:t>
      </w:r>
      <w:r w:rsidRPr="00D1459F">
        <w:rPr>
          <w:lang w:val="de-DE"/>
        </w:rPr>
        <w:t>an. Der Umsatz lag mit 28,0 Mio. € um 8,</w:t>
      </w:r>
      <w:r>
        <w:rPr>
          <w:lang w:val="de-DE"/>
        </w:rPr>
        <w:t xml:space="preserve">2 % unter dem Vorjahreswert von </w:t>
      </w:r>
      <w:r w:rsidRPr="00D1459F">
        <w:rPr>
          <w:lang w:val="de-DE"/>
        </w:rPr>
        <w:t xml:space="preserve">30,5 Mio. €. Der Auftragsbestand erhöhte </w:t>
      </w:r>
      <w:r w:rsidR="00A51C05">
        <w:rPr>
          <w:lang w:val="de-DE"/>
        </w:rPr>
        <w:t xml:space="preserve">sich </w:t>
      </w:r>
      <w:r w:rsidRPr="00D1459F">
        <w:rPr>
          <w:lang w:val="de-DE"/>
        </w:rPr>
        <w:t>u</w:t>
      </w:r>
      <w:r>
        <w:rPr>
          <w:lang w:val="de-DE"/>
        </w:rPr>
        <w:t xml:space="preserve">m </w:t>
      </w:r>
      <w:r w:rsidRPr="00D1459F">
        <w:rPr>
          <w:lang w:val="de-DE"/>
        </w:rPr>
        <w:t>30,7 Mio. € auf 91,3 Mio. € (</w:t>
      </w:r>
      <w:proofErr w:type="spellStart"/>
      <w:r w:rsidRPr="00D1459F">
        <w:rPr>
          <w:lang w:val="de-DE"/>
        </w:rPr>
        <w:t>Vj</w:t>
      </w:r>
      <w:proofErr w:type="spellEnd"/>
      <w:r w:rsidRPr="00D1459F">
        <w:rPr>
          <w:lang w:val="de-DE"/>
        </w:rPr>
        <w:t xml:space="preserve">.: 60,6 </w:t>
      </w:r>
      <w:r>
        <w:rPr>
          <w:lang w:val="de-DE"/>
        </w:rPr>
        <w:t xml:space="preserve">Mio. €). Das </w:t>
      </w:r>
      <w:r>
        <w:rPr>
          <w:lang w:val="de-DE"/>
        </w:rPr>
        <w:lastRenderedPageBreak/>
        <w:t xml:space="preserve">EBIT war neben den </w:t>
      </w:r>
      <w:r w:rsidRPr="00D1459F">
        <w:rPr>
          <w:lang w:val="de-DE"/>
        </w:rPr>
        <w:t xml:space="preserve">pandemiebedingten Kaufzurückhaltungen der </w:t>
      </w:r>
      <w:proofErr w:type="spellStart"/>
      <w:r w:rsidRPr="00D1459F">
        <w:rPr>
          <w:lang w:val="de-DE"/>
        </w:rPr>
        <w:t>Kund:innen</w:t>
      </w:r>
      <w:proofErr w:type="spellEnd"/>
      <w:r w:rsidRPr="00D1459F">
        <w:rPr>
          <w:lang w:val="de-DE"/>
        </w:rPr>
        <w:t xml:space="preserve"> noch durch Anlaufkosten</w:t>
      </w:r>
      <w:r>
        <w:rPr>
          <w:lang w:val="de-DE"/>
        </w:rPr>
        <w:t xml:space="preserve"> </w:t>
      </w:r>
      <w:r w:rsidRPr="00D1459F">
        <w:rPr>
          <w:lang w:val="de-DE"/>
        </w:rPr>
        <w:t>und Investitionen in Produktweiterentwicklungen belastet und</w:t>
      </w:r>
      <w:r>
        <w:rPr>
          <w:lang w:val="de-DE"/>
        </w:rPr>
        <w:t xml:space="preserve"> </w:t>
      </w:r>
      <w:r w:rsidRPr="00D1459F">
        <w:rPr>
          <w:lang w:val="de-DE"/>
        </w:rPr>
        <w:t>lag bei -6,1 Mio. € (</w:t>
      </w:r>
      <w:proofErr w:type="spellStart"/>
      <w:r w:rsidRPr="00D1459F">
        <w:rPr>
          <w:lang w:val="de-DE"/>
        </w:rPr>
        <w:t>Vj</w:t>
      </w:r>
      <w:proofErr w:type="spellEnd"/>
      <w:r w:rsidRPr="00D1459F">
        <w:rPr>
          <w:lang w:val="de-DE"/>
        </w:rPr>
        <w:t>.: -4,3 Mio. €). Die EBIT-Marge lag damit bei -21,8 %</w:t>
      </w:r>
      <w:r>
        <w:rPr>
          <w:lang w:val="de-DE"/>
        </w:rPr>
        <w:t xml:space="preserve"> </w:t>
      </w:r>
      <w:r w:rsidRPr="00D1459F">
        <w:rPr>
          <w:lang w:val="de-DE"/>
        </w:rPr>
        <w:t>nach -14,1 % im Vorjahresquartal.</w:t>
      </w:r>
    </w:p>
    <w:p w:rsidR="000929E0" w:rsidRDefault="00D1459F" w:rsidP="00D1459F">
      <w:pPr>
        <w:rPr>
          <w:lang w:val="de-DE"/>
        </w:rPr>
      </w:pPr>
      <w:r w:rsidRPr="00D1459F">
        <w:rPr>
          <w:lang w:val="de-DE"/>
        </w:rPr>
        <w:t xml:space="preserve">Der Auftragseingang im </w:t>
      </w:r>
      <w:r w:rsidRPr="00D1459F">
        <w:rPr>
          <w:b/>
          <w:lang w:val="de-DE"/>
        </w:rPr>
        <w:t>Segment Special</w:t>
      </w:r>
      <w:r>
        <w:rPr>
          <w:lang w:val="de-DE"/>
        </w:rPr>
        <w:t xml:space="preserve"> zum 31. März 2022 lag mit </w:t>
      </w:r>
      <w:r w:rsidRPr="00D1459F">
        <w:rPr>
          <w:lang w:val="de-DE"/>
        </w:rPr>
        <w:t>81,7 Mio. € um 11,3 % über dem Vorjahreswert vo</w:t>
      </w:r>
      <w:r>
        <w:rPr>
          <w:lang w:val="de-DE"/>
        </w:rPr>
        <w:t xml:space="preserve">n 73,4 Mio. €. Die Bestellungen </w:t>
      </w:r>
      <w:r w:rsidRPr="00D1459F">
        <w:rPr>
          <w:lang w:val="de-DE"/>
        </w:rPr>
        <w:t>bei Banknote Solutions (Banknoten- und Sicherh</w:t>
      </w:r>
      <w:r>
        <w:rPr>
          <w:lang w:val="de-DE"/>
        </w:rPr>
        <w:t xml:space="preserve">eitsdruck) und </w:t>
      </w:r>
      <w:r w:rsidRPr="00D1459F">
        <w:rPr>
          <w:lang w:val="de-DE"/>
        </w:rPr>
        <w:t xml:space="preserve">bei </w:t>
      </w:r>
      <w:proofErr w:type="spellStart"/>
      <w:r w:rsidRPr="00D1459F">
        <w:rPr>
          <w:lang w:val="de-DE"/>
        </w:rPr>
        <w:t>Coding</w:t>
      </w:r>
      <w:proofErr w:type="spellEnd"/>
      <w:r w:rsidRPr="00D1459F">
        <w:rPr>
          <w:lang w:val="de-DE"/>
        </w:rPr>
        <w:t xml:space="preserve"> (Kennzeichnungslösungen für</w:t>
      </w:r>
      <w:r>
        <w:rPr>
          <w:lang w:val="de-DE"/>
        </w:rPr>
        <w:t xml:space="preserve"> alle Branchen) sind gestiegen. </w:t>
      </w:r>
      <w:r w:rsidRPr="00D1459F">
        <w:rPr>
          <w:lang w:val="de-DE"/>
        </w:rPr>
        <w:t xml:space="preserve">Dagegen waren der Auftragseingang bei </w:t>
      </w:r>
      <w:r>
        <w:rPr>
          <w:lang w:val="de-DE"/>
        </w:rPr>
        <w:t xml:space="preserve">MetalPrint (Metallverpackungen) </w:t>
      </w:r>
      <w:r w:rsidRPr="00D1459F">
        <w:rPr>
          <w:lang w:val="de-DE"/>
        </w:rPr>
        <w:t>und Kammann (Direktdekoration von Hohlk</w:t>
      </w:r>
      <w:r>
        <w:rPr>
          <w:lang w:val="de-DE"/>
        </w:rPr>
        <w:t xml:space="preserve">örpern aus Glas, Kunststoff und </w:t>
      </w:r>
      <w:r w:rsidRPr="00D1459F">
        <w:rPr>
          <w:lang w:val="de-DE"/>
        </w:rPr>
        <w:t xml:space="preserve">Metall) rückläufig. Der Umsatz </w:t>
      </w:r>
      <w:r>
        <w:rPr>
          <w:lang w:val="de-DE"/>
        </w:rPr>
        <w:t xml:space="preserve">erhöhte sich um </w:t>
      </w:r>
      <w:r w:rsidRPr="00D1459F">
        <w:rPr>
          <w:lang w:val="de-DE"/>
        </w:rPr>
        <w:t>24,6 % auf 91,3 Mio. € (</w:t>
      </w:r>
      <w:proofErr w:type="spellStart"/>
      <w:r w:rsidRPr="00D1459F">
        <w:rPr>
          <w:lang w:val="de-DE"/>
        </w:rPr>
        <w:t>Vj</w:t>
      </w:r>
      <w:proofErr w:type="spellEnd"/>
      <w:r w:rsidRPr="00D1459F">
        <w:rPr>
          <w:lang w:val="de-DE"/>
        </w:rPr>
        <w:t>.: 73,3 Mio. €). D</w:t>
      </w:r>
      <w:r>
        <w:rPr>
          <w:lang w:val="de-DE"/>
        </w:rPr>
        <w:t xml:space="preserve">er Auftragsbestand erhöhte sich </w:t>
      </w:r>
      <w:r w:rsidRPr="00D1459F">
        <w:rPr>
          <w:lang w:val="de-DE"/>
        </w:rPr>
        <w:t xml:space="preserve">ebenfalls und lag bei 268,0 Mio. </w:t>
      </w:r>
      <w:r>
        <w:rPr>
          <w:lang w:val="de-DE"/>
        </w:rPr>
        <w:t>€ (</w:t>
      </w:r>
      <w:proofErr w:type="spellStart"/>
      <w:r>
        <w:rPr>
          <w:lang w:val="de-DE"/>
        </w:rPr>
        <w:t>Vj</w:t>
      </w:r>
      <w:proofErr w:type="spellEnd"/>
      <w:r>
        <w:rPr>
          <w:lang w:val="de-DE"/>
        </w:rPr>
        <w:t xml:space="preserve">.: 237,5 Mio. €). Das EBIT </w:t>
      </w:r>
      <w:r w:rsidRPr="00D1459F">
        <w:rPr>
          <w:lang w:val="de-DE"/>
        </w:rPr>
        <w:t xml:space="preserve">verbesserte sich von -3,9 Mio. € </w:t>
      </w:r>
      <w:r>
        <w:rPr>
          <w:lang w:val="de-DE"/>
        </w:rPr>
        <w:t xml:space="preserve">auf -0,7 Mio. €. Die </w:t>
      </w:r>
      <w:r w:rsidRPr="00D1459F">
        <w:rPr>
          <w:lang w:val="de-DE"/>
        </w:rPr>
        <w:t>EBIT-Marge lag bei -0,8 % nach -5,3 % im Vorjahresquartal.</w:t>
      </w:r>
    </w:p>
    <w:p w:rsidR="00053FFA" w:rsidRPr="00D60D97" w:rsidRDefault="00E62AE7" w:rsidP="00165810">
      <w:pPr>
        <w:rPr>
          <w:lang w:val="de-DE"/>
        </w:rPr>
      </w:pPr>
      <w:r>
        <w:rPr>
          <w:b/>
          <w:color w:val="002355"/>
          <w:lang w:val="de-DE"/>
        </w:rPr>
        <w:t>Nachhaltigkeitsziele von K</w:t>
      </w:r>
      <w:r w:rsidR="00AF6A12">
        <w:rPr>
          <w:b/>
          <w:color w:val="002355"/>
          <w:lang w:val="de-DE"/>
        </w:rPr>
        <w:t>oe</w:t>
      </w:r>
      <w:r>
        <w:rPr>
          <w:b/>
          <w:color w:val="002355"/>
          <w:lang w:val="de-DE"/>
        </w:rPr>
        <w:t>nig &amp; Bauer berücksichtigen aktuelle Energiethematik</w:t>
      </w:r>
      <w:r w:rsidRPr="003A48DC">
        <w:rPr>
          <w:b/>
          <w:color w:val="002355"/>
          <w:lang w:val="de-DE"/>
        </w:rPr>
        <w:t xml:space="preserve"> </w:t>
      </w:r>
      <w:r w:rsidR="008A7B46" w:rsidRPr="003A48DC">
        <w:rPr>
          <w:b/>
          <w:color w:val="002355"/>
          <w:lang w:val="de-DE"/>
        </w:rPr>
        <w:br/>
      </w:r>
      <w:r>
        <w:rPr>
          <w:lang w:val="de-DE"/>
        </w:rPr>
        <w:t xml:space="preserve">Vor dem Hintergrund der anhaltenden Energieteuerung sowie eines nicht auszuschließenden Gaslieferstopps </w:t>
      </w:r>
      <w:r w:rsidR="00BF5143">
        <w:rPr>
          <w:lang w:val="de-DE"/>
        </w:rPr>
        <w:t xml:space="preserve">aus Russland </w:t>
      </w:r>
      <w:r>
        <w:rPr>
          <w:lang w:val="de-DE"/>
        </w:rPr>
        <w:t xml:space="preserve">bilden die bereits erreichten Nachhaltigkeitsziele von Koenig &amp; Bauer eine </w:t>
      </w:r>
      <w:r w:rsidR="00446739">
        <w:rPr>
          <w:lang w:val="de-DE"/>
        </w:rPr>
        <w:t>gute Ausgangsbasis für die intensive Arbeit an weiteren Projekten. Beispielsweise wird s</w:t>
      </w:r>
      <w:r w:rsidR="00446739">
        <w:rPr>
          <w:color w:val="0A0F0A"/>
          <w:shd w:val="clear" w:color="auto" w:fill="FFFFFF"/>
          <w:lang w:val="de-DE"/>
        </w:rPr>
        <w:t xml:space="preserve">pätestens ab 2024 </w:t>
      </w:r>
      <w:r w:rsidR="00446739" w:rsidRPr="00446739">
        <w:rPr>
          <w:color w:val="0A0F0A"/>
          <w:shd w:val="clear" w:color="auto" w:fill="FFFFFF"/>
          <w:lang w:val="de-DE"/>
        </w:rPr>
        <w:t>am Standort Radebeul auf eine weitgehend CO</w:t>
      </w:r>
      <w:r w:rsidR="00446739" w:rsidRPr="00446739">
        <w:rPr>
          <w:color w:val="0A0F0A"/>
          <w:sz w:val="18"/>
          <w:szCs w:val="18"/>
          <w:shd w:val="clear" w:color="auto" w:fill="FFFFFF"/>
          <w:vertAlign w:val="subscript"/>
          <w:lang w:val="de-DE"/>
        </w:rPr>
        <w:t>2</w:t>
      </w:r>
      <w:r w:rsidR="00446739" w:rsidRPr="00446739">
        <w:rPr>
          <w:color w:val="0A0F0A"/>
          <w:shd w:val="clear" w:color="auto" w:fill="FFFFFF"/>
          <w:lang w:val="de-DE"/>
        </w:rPr>
        <w:t>-neutrale Fernwärmeversorgung mittels grüner Energie umgestellt. Der Zulieferer GETEC setzt zur Fernwärmeerzeugung überwiegend auf Biomasse aus Holzpellets sowie auf Solarthermie. Neben den an den Standorten Radebeul und Mödling bereits installierten Photovoltaik-Anlagen ist ein weiterer Ausbau der Eigenstromerzeugung vorgesehen. Am Standort Lausanne sehen die Planungen vor, rund 20</w:t>
      </w:r>
      <w:r w:rsidR="00180031">
        <w:rPr>
          <w:color w:val="0A0F0A"/>
          <w:shd w:val="clear" w:color="auto" w:fill="FFFFFF"/>
          <w:lang w:val="de-DE"/>
        </w:rPr>
        <w:t>,0</w:t>
      </w:r>
      <w:r w:rsidR="00446739" w:rsidRPr="00446739">
        <w:rPr>
          <w:color w:val="0A0F0A"/>
          <w:shd w:val="clear" w:color="auto" w:fill="FFFFFF"/>
          <w:lang w:val="de-DE"/>
        </w:rPr>
        <w:t xml:space="preserve"> % des Grundlast-Strombedarfs über eine auf dem Dach vom Grundstückseigentümer installierte Photovoltaik</w:t>
      </w:r>
      <w:r w:rsidR="00D318A2">
        <w:rPr>
          <w:color w:val="0A0F0A"/>
          <w:shd w:val="clear" w:color="auto" w:fill="FFFFFF"/>
          <w:lang w:val="de-DE"/>
        </w:rPr>
        <w:t>-A</w:t>
      </w:r>
      <w:r w:rsidR="00446739" w:rsidRPr="00446739">
        <w:rPr>
          <w:color w:val="0A0F0A"/>
          <w:shd w:val="clear" w:color="auto" w:fill="FFFFFF"/>
          <w:lang w:val="de-DE"/>
        </w:rPr>
        <w:t xml:space="preserve">nlage zu decken. Am Standort Würzburg wird eine mögliche Eigenstromerzeugung über Photovoltaik-Anlagen bzw. über andere grüne Energiequellen geprüft. Zudem können rund 8 % des Erdgasverbrauchs am Stammsitz durch die </w:t>
      </w:r>
      <w:proofErr w:type="spellStart"/>
      <w:r w:rsidR="00446739" w:rsidRPr="00446739">
        <w:rPr>
          <w:color w:val="0A0F0A"/>
          <w:shd w:val="clear" w:color="auto" w:fill="FFFFFF"/>
          <w:lang w:val="de-DE"/>
        </w:rPr>
        <w:t>Abwärmenutzung</w:t>
      </w:r>
      <w:proofErr w:type="spellEnd"/>
      <w:r w:rsidR="00446739" w:rsidRPr="00446739">
        <w:rPr>
          <w:color w:val="0A0F0A"/>
          <w:shd w:val="clear" w:color="auto" w:fill="FFFFFF"/>
          <w:lang w:val="de-DE"/>
        </w:rPr>
        <w:t xml:space="preserve"> des neuen Schmelzofens in der Gießerei substituiert werden.</w:t>
      </w:r>
      <w:r w:rsidR="00446739" w:rsidRPr="00D60D97">
        <w:rPr>
          <w:lang w:val="de-DE"/>
        </w:rPr>
        <w:t xml:space="preserve"> </w:t>
      </w:r>
    </w:p>
    <w:p w:rsidR="007D27BB" w:rsidRPr="00E4444A" w:rsidRDefault="00F47EF2">
      <w:pPr>
        <w:pStyle w:val="berschrift3"/>
        <w:rPr>
          <w:lang w:val="de-DE"/>
        </w:rPr>
      </w:pPr>
      <w:bookmarkStart w:id="4" w:name="_guddq1e7vz1k" w:colFirst="0" w:colLast="0"/>
      <w:bookmarkEnd w:id="4"/>
      <w:r>
        <w:rPr>
          <w:lang w:val="de-DE"/>
        </w:rPr>
        <w:t>Jahresprognose 2022 und Mittelfristziele bestätigt</w:t>
      </w:r>
      <w:r w:rsidR="0082068D">
        <w:rPr>
          <w:lang w:val="de-DE"/>
        </w:rPr>
        <w:t xml:space="preserve"> </w:t>
      </w:r>
    </w:p>
    <w:p w:rsidR="007C2DEA" w:rsidRDefault="00F47EF2" w:rsidP="00F47EF2">
      <w:pPr>
        <w:rPr>
          <w:lang w:val="de-DE"/>
        </w:rPr>
      </w:pPr>
      <w:r>
        <w:rPr>
          <w:lang w:val="de-DE"/>
        </w:rPr>
        <w:t xml:space="preserve">Auch der weitere </w:t>
      </w:r>
      <w:r w:rsidR="002B50DE">
        <w:rPr>
          <w:lang w:val="de-DE"/>
        </w:rPr>
        <w:t>Verlauf im zweiten Quartal 2022</w:t>
      </w:r>
      <w:r>
        <w:rPr>
          <w:lang w:val="de-DE"/>
        </w:rPr>
        <w:t xml:space="preserve"> </w:t>
      </w:r>
      <w:r w:rsidR="00AD75A1">
        <w:rPr>
          <w:lang w:val="de-DE"/>
        </w:rPr>
        <w:t>ist von Unsicherheiten geprägt</w:t>
      </w:r>
      <w:bookmarkStart w:id="5" w:name="_GoBack"/>
      <w:bookmarkEnd w:id="5"/>
      <w:r w:rsidR="00AD75A1">
        <w:rPr>
          <w:lang w:val="de-DE"/>
        </w:rPr>
        <w:t xml:space="preserve">: Die fortbestehende </w:t>
      </w:r>
      <w:r w:rsidR="00E01C7C" w:rsidRPr="00E01C7C">
        <w:rPr>
          <w:lang w:val="de-DE"/>
        </w:rPr>
        <w:t>weltweit</w:t>
      </w:r>
      <w:r w:rsidR="00AD75A1">
        <w:rPr>
          <w:lang w:val="de-DE"/>
        </w:rPr>
        <w:t>e</w:t>
      </w:r>
      <w:r w:rsidR="00E01C7C" w:rsidRPr="00E01C7C">
        <w:rPr>
          <w:lang w:val="de-DE"/>
        </w:rPr>
        <w:t xml:space="preserve"> Covid-</w:t>
      </w:r>
      <w:r w:rsidR="009612B5">
        <w:rPr>
          <w:lang w:val="de-DE"/>
        </w:rPr>
        <w:t>19-</w:t>
      </w:r>
      <w:r w:rsidR="00E01C7C" w:rsidRPr="00E01C7C">
        <w:rPr>
          <w:lang w:val="de-DE"/>
        </w:rPr>
        <w:t>Pandemie</w:t>
      </w:r>
      <w:r w:rsidR="00602C46">
        <w:rPr>
          <w:lang w:val="de-DE"/>
        </w:rPr>
        <w:t xml:space="preserve"> </w:t>
      </w:r>
      <w:r w:rsidR="00AD75A1">
        <w:rPr>
          <w:lang w:val="de-DE"/>
        </w:rPr>
        <w:t xml:space="preserve">die beispielsweise zur </w:t>
      </w:r>
      <w:r w:rsidR="00AD75A1" w:rsidRPr="00AD75A1">
        <w:rPr>
          <w:color w:val="222222"/>
          <w:shd w:val="clear" w:color="auto" w:fill="FFFFFF"/>
          <w:lang w:val="de-DE"/>
        </w:rPr>
        <w:t>Folge die Schließung des Hafens von Shanghai</w:t>
      </w:r>
      <w:r w:rsidR="00AD75A1">
        <w:rPr>
          <w:color w:val="222222"/>
          <w:shd w:val="clear" w:color="auto" w:fill="FFFFFF"/>
          <w:lang w:val="de-DE"/>
        </w:rPr>
        <w:t xml:space="preserve"> hatte</w:t>
      </w:r>
      <w:r w:rsidR="00AF6A12">
        <w:rPr>
          <w:color w:val="222222"/>
          <w:shd w:val="clear" w:color="auto" w:fill="FFFFFF"/>
          <w:lang w:val="de-DE"/>
        </w:rPr>
        <w:t>,</w:t>
      </w:r>
      <w:r w:rsidR="00AD75A1">
        <w:rPr>
          <w:color w:val="222222"/>
          <w:shd w:val="clear" w:color="auto" w:fill="FFFFFF"/>
          <w:lang w:val="de-DE"/>
        </w:rPr>
        <w:t xml:space="preserve"> </w:t>
      </w:r>
      <w:r w:rsidR="00AF6A12">
        <w:rPr>
          <w:color w:val="222222"/>
          <w:shd w:val="clear" w:color="auto" w:fill="FFFFFF"/>
          <w:lang w:val="de-DE"/>
        </w:rPr>
        <w:t>d</w:t>
      </w:r>
      <w:r w:rsidR="00AD75A1">
        <w:rPr>
          <w:color w:val="222222"/>
          <w:shd w:val="clear" w:color="auto" w:fill="FFFFFF"/>
          <w:lang w:val="de-DE"/>
        </w:rPr>
        <w:t xml:space="preserve">er </w:t>
      </w:r>
      <w:r w:rsidR="00892CBA">
        <w:rPr>
          <w:lang w:val="de-DE"/>
        </w:rPr>
        <w:t>Russland-Ukraine Konflikt</w:t>
      </w:r>
      <w:r w:rsidR="00AD75A1">
        <w:rPr>
          <w:lang w:val="de-DE"/>
        </w:rPr>
        <w:t>, die</w:t>
      </w:r>
      <w:r w:rsidR="00E01C7C" w:rsidRPr="00E01C7C">
        <w:rPr>
          <w:lang w:val="de-DE"/>
        </w:rPr>
        <w:t xml:space="preserve"> anhaltenden Lieferengpässe und damit einhergehenden Materialpreissteigerungen sowie der </w:t>
      </w:r>
      <w:r w:rsidR="00E01C7C">
        <w:rPr>
          <w:lang w:val="de-DE"/>
        </w:rPr>
        <w:t>verringerten Transportkapazität</w:t>
      </w:r>
      <w:r w:rsidR="0024147F">
        <w:rPr>
          <w:lang w:val="de-DE"/>
        </w:rPr>
        <w:t xml:space="preserve"> </w:t>
      </w:r>
      <w:r w:rsidR="00AD75A1">
        <w:rPr>
          <w:lang w:val="de-DE"/>
        </w:rPr>
        <w:t>und die</w:t>
      </w:r>
      <w:r w:rsidR="0024147F" w:rsidRPr="0024147F">
        <w:rPr>
          <w:lang w:val="de-DE"/>
        </w:rPr>
        <w:t xml:space="preserve"> gestiegenen Energiekosten.</w:t>
      </w:r>
      <w:r w:rsidR="00E01C7C">
        <w:rPr>
          <w:lang w:val="de-DE"/>
        </w:rPr>
        <w:t xml:space="preserve"> </w:t>
      </w:r>
      <w:r>
        <w:rPr>
          <w:lang w:val="de-DE"/>
        </w:rPr>
        <w:t xml:space="preserve">Eine verlässliche Konkretisierung der Jahresprognose 2022 ist </w:t>
      </w:r>
      <w:r w:rsidR="00446739">
        <w:rPr>
          <w:lang w:val="de-DE"/>
        </w:rPr>
        <w:t xml:space="preserve">zum Zeitpunkt der Fertigstellung der Quartalsmitteilung nicht möglich. </w:t>
      </w:r>
      <w:r>
        <w:rPr>
          <w:lang w:val="de-DE"/>
        </w:rPr>
        <w:t xml:space="preserve">Daher geht </w:t>
      </w:r>
      <w:r w:rsidRPr="00F47EF2">
        <w:rPr>
          <w:lang w:val="de-DE"/>
        </w:rPr>
        <w:t>Koenig &amp; Baue</w:t>
      </w:r>
      <w:r>
        <w:rPr>
          <w:lang w:val="de-DE"/>
        </w:rPr>
        <w:t xml:space="preserve">r für 2022 nach wie vor beim operativen Konzernumsatz </w:t>
      </w:r>
      <w:r w:rsidRPr="00F47EF2">
        <w:rPr>
          <w:lang w:val="de-DE"/>
        </w:rPr>
        <w:t>und der operativen EBIT-M</w:t>
      </w:r>
      <w:r>
        <w:rPr>
          <w:lang w:val="de-DE"/>
        </w:rPr>
        <w:t xml:space="preserve">arge von einem leichten Anstieg gegenüber dem Vorjahr aus und </w:t>
      </w:r>
      <w:r w:rsidRPr="0082068D">
        <w:rPr>
          <w:lang w:val="de-DE"/>
        </w:rPr>
        <w:t>bestätigt die Mittelfristziele von 1,3 Mrd. € Umsatz bei einer EBIT-Marge von mindestens 7 % sowie die Reduzierung des Net Working Capital auf einen Wert von maximal 25 % des Jahresumsatzes, die nach Abschluss des Effizienzprogramms P24x erreicht sein sollen.</w:t>
      </w:r>
    </w:p>
    <w:p w:rsidR="0082068D" w:rsidRPr="0082068D" w:rsidRDefault="007C2DEA" w:rsidP="0082068D">
      <w:pPr>
        <w:rPr>
          <w:lang w:val="de-DE"/>
        </w:rPr>
      </w:pPr>
      <w:r w:rsidRPr="00E4444A">
        <w:rPr>
          <w:lang w:val="de-DE"/>
        </w:rPr>
        <w:t xml:space="preserve">Dr. Stephen Kimmich, CFO der Koenig &amp; Bauer AG: </w:t>
      </w:r>
      <w:r>
        <w:rPr>
          <w:lang w:val="de-DE"/>
        </w:rPr>
        <w:t>„</w:t>
      </w:r>
      <w:r w:rsidR="00AD75A1">
        <w:rPr>
          <w:lang w:val="de-DE"/>
        </w:rPr>
        <w:t xml:space="preserve">Obgleich wir uns alle nach dem ersten Quartal 2022 mehr </w:t>
      </w:r>
      <w:proofErr w:type="spellStart"/>
      <w:r w:rsidR="00AD75A1">
        <w:rPr>
          <w:lang w:val="de-DE"/>
        </w:rPr>
        <w:t>Visibilität</w:t>
      </w:r>
      <w:proofErr w:type="spellEnd"/>
      <w:r w:rsidR="00AD75A1">
        <w:rPr>
          <w:lang w:val="de-DE"/>
        </w:rPr>
        <w:t xml:space="preserve"> für eine </w:t>
      </w:r>
      <w:r w:rsidR="0024147F">
        <w:rPr>
          <w:lang w:val="de-DE"/>
        </w:rPr>
        <w:t xml:space="preserve">verlässliche Konkretisierung der Jahresprognose 2022 </w:t>
      </w:r>
      <w:r w:rsidR="00AD75A1">
        <w:rPr>
          <w:lang w:val="de-DE"/>
        </w:rPr>
        <w:t xml:space="preserve">gewünscht hätten, </w:t>
      </w:r>
      <w:r w:rsidR="00FA679D">
        <w:rPr>
          <w:lang w:val="de-DE"/>
        </w:rPr>
        <w:t>dürfen wir das Err</w:t>
      </w:r>
      <w:r w:rsidR="00892CBA">
        <w:rPr>
          <w:lang w:val="de-DE"/>
        </w:rPr>
        <w:t>eichte nicht außer Acht lassen, denn es ist uns gelungen</w:t>
      </w:r>
      <w:r w:rsidR="00D318A2">
        <w:rPr>
          <w:lang w:val="de-DE"/>
        </w:rPr>
        <w:t>,</w:t>
      </w:r>
      <w:r w:rsidR="00892CBA">
        <w:rPr>
          <w:lang w:val="de-DE"/>
        </w:rPr>
        <w:t xml:space="preserve"> die </w:t>
      </w:r>
      <w:r w:rsidR="00FA679D">
        <w:rPr>
          <w:lang w:val="de-DE"/>
        </w:rPr>
        <w:t>teilweise unvorhersehbaren Material- und Energieteuerungen von rund 6 Mio. €</w:t>
      </w:r>
      <w:r w:rsidR="00892CBA">
        <w:rPr>
          <w:lang w:val="de-DE"/>
        </w:rPr>
        <w:t xml:space="preserve"> im ersten Quartal komplett aufzufange</w:t>
      </w:r>
      <w:r w:rsidR="00FA679D">
        <w:rPr>
          <w:lang w:val="de-DE"/>
        </w:rPr>
        <w:t xml:space="preserve">n. Weiteren Rückenwind bekommen wir durch die anhaltenden Bestellungen unserer </w:t>
      </w:r>
      <w:proofErr w:type="spellStart"/>
      <w:r w:rsidR="00FA679D">
        <w:rPr>
          <w:lang w:val="de-DE"/>
        </w:rPr>
        <w:t>Kund:innen</w:t>
      </w:r>
      <w:proofErr w:type="spellEnd"/>
      <w:r w:rsidR="00FA679D">
        <w:rPr>
          <w:lang w:val="de-DE"/>
        </w:rPr>
        <w:t xml:space="preserve"> </w:t>
      </w:r>
      <w:r w:rsidR="00611C25" w:rsidRPr="00611C25">
        <w:rPr>
          <w:lang w:val="de-DE"/>
        </w:rPr>
        <w:t>sowie d</w:t>
      </w:r>
      <w:r w:rsidR="00BF5143">
        <w:rPr>
          <w:lang w:val="de-DE"/>
        </w:rPr>
        <w:t>ie</w:t>
      </w:r>
      <w:r w:rsidR="00FA679D">
        <w:rPr>
          <w:lang w:val="de-DE"/>
        </w:rPr>
        <w:t xml:space="preserve"> </w:t>
      </w:r>
      <w:r w:rsidR="00611C25" w:rsidRPr="00611C25">
        <w:rPr>
          <w:lang w:val="de-DE"/>
        </w:rPr>
        <w:t>guten Fortschritte unseres Effizienzprogramms</w:t>
      </w:r>
      <w:r w:rsidR="00FA679D">
        <w:rPr>
          <w:lang w:val="de-DE"/>
        </w:rPr>
        <w:t xml:space="preserve"> P24x</w:t>
      </w:r>
      <w:r w:rsidR="00611C25" w:rsidRPr="00611C25">
        <w:rPr>
          <w:lang w:val="de-DE"/>
        </w:rPr>
        <w:t>.</w:t>
      </w:r>
      <w:r w:rsidR="00FA679D">
        <w:rPr>
          <w:lang w:val="de-DE"/>
        </w:rPr>
        <w:t xml:space="preserve"> Daher</w:t>
      </w:r>
      <w:r w:rsidR="00611C25" w:rsidRPr="00611C25">
        <w:rPr>
          <w:lang w:val="de-DE"/>
        </w:rPr>
        <w:t xml:space="preserve"> sind wir fest davon überzeugt</w:t>
      </w:r>
      <w:r w:rsidR="00602C46">
        <w:rPr>
          <w:lang w:val="de-DE"/>
        </w:rPr>
        <w:t>,</w:t>
      </w:r>
      <w:r w:rsidR="00611C25" w:rsidRPr="00611C25">
        <w:rPr>
          <w:lang w:val="de-DE"/>
        </w:rPr>
        <w:t xml:space="preserve"> unsere Ziele für 2022 u</w:t>
      </w:r>
      <w:r w:rsidR="000671D1">
        <w:rPr>
          <w:lang w:val="de-DE"/>
        </w:rPr>
        <w:t>nd darüber hinaus zu erreichen.“</w:t>
      </w:r>
    </w:p>
    <w:p w:rsidR="00E4444A" w:rsidRDefault="00C76981" w:rsidP="00E4444A">
      <w:pPr>
        <w:rPr>
          <w:lang w:val="de-DE"/>
        </w:rPr>
      </w:pPr>
      <w:r w:rsidRPr="003A48DC">
        <w:rPr>
          <w:b/>
          <w:color w:val="002355"/>
          <w:lang w:val="de-DE"/>
        </w:rPr>
        <w:br/>
      </w:r>
      <w:r w:rsidR="00E4444A">
        <w:rPr>
          <w:lang w:val="de-DE"/>
        </w:rPr>
        <w:br w:type="page"/>
      </w:r>
    </w:p>
    <w:p w:rsidR="007D27BB" w:rsidRPr="00E4444A" w:rsidRDefault="00AE533B">
      <w:pPr>
        <w:pStyle w:val="berschrift4"/>
        <w:rPr>
          <w:lang w:val="de-DE"/>
        </w:rPr>
      </w:pPr>
      <w:bookmarkStart w:id="6" w:name="_2et92p0" w:colFirst="0" w:colLast="0"/>
      <w:bookmarkEnd w:id="6"/>
      <w:r w:rsidRPr="00E4444A">
        <w:rPr>
          <w:lang w:val="de-DE"/>
        </w:rPr>
        <w:lastRenderedPageBreak/>
        <w:t>Foto 1:</w:t>
      </w:r>
    </w:p>
    <w:p w:rsidR="00AC6E2F" w:rsidRDefault="003A48DC" w:rsidP="00AC6E2F">
      <w:pPr>
        <w:rPr>
          <w:lang w:val="de-DE"/>
        </w:rPr>
      </w:pPr>
      <w:r>
        <w:rPr>
          <w:lang w:val="de-DE"/>
        </w:rPr>
        <w:t>Mit „</w:t>
      </w:r>
      <w:proofErr w:type="spellStart"/>
      <w:r w:rsidR="00FA679D">
        <w:rPr>
          <w:lang w:val="de-DE"/>
        </w:rPr>
        <w:t>un:boxing</w:t>
      </w:r>
      <w:proofErr w:type="spellEnd"/>
      <w:r w:rsidR="00FA679D">
        <w:rPr>
          <w:lang w:val="de-DE"/>
        </w:rPr>
        <w:t xml:space="preserve">“ </w:t>
      </w:r>
      <w:r w:rsidR="00655BC3">
        <w:rPr>
          <w:lang w:val="de-DE"/>
        </w:rPr>
        <w:t xml:space="preserve">zeigt </w:t>
      </w:r>
      <w:proofErr w:type="spellStart"/>
      <w:r w:rsidR="00655BC3">
        <w:rPr>
          <w:lang w:val="de-DE"/>
        </w:rPr>
        <w:t>Koenig</w:t>
      </w:r>
      <w:proofErr w:type="spellEnd"/>
      <w:r w:rsidR="00655BC3">
        <w:rPr>
          <w:lang w:val="de-DE"/>
        </w:rPr>
        <w:t xml:space="preserve"> &amp; Bauer </w:t>
      </w:r>
      <w:r w:rsidR="00AC6E2F">
        <w:rPr>
          <w:lang w:val="de-DE"/>
        </w:rPr>
        <w:t>ein Phä</w:t>
      </w:r>
      <w:r w:rsidR="003B2B31">
        <w:rPr>
          <w:lang w:val="de-DE"/>
        </w:rPr>
        <w:t xml:space="preserve">nomen unserer Zeit, das die Verwobenheit von digitaler und analoger Welt so gut zeigt wie kein anderes: Ein online bestelltes Produkt wird </w:t>
      </w:r>
      <w:r w:rsidR="00AC6E2F">
        <w:rPr>
          <w:lang w:val="de-DE"/>
        </w:rPr>
        <w:t xml:space="preserve">ausgepackt, während die Kamera läuft – das Video wird hochgeladen, konsumiert, geteilt und </w:t>
      </w:r>
      <w:proofErr w:type="spellStart"/>
      <w:r w:rsidR="00AC6E2F">
        <w:rPr>
          <w:lang w:val="de-DE"/>
        </w:rPr>
        <w:t>gelike</w:t>
      </w:r>
      <w:r w:rsidR="00AF6A12">
        <w:rPr>
          <w:lang w:val="de-DE"/>
        </w:rPr>
        <w:t>d</w:t>
      </w:r>
      <w:bookmarkStart w:id="7" w:name="_3dwd06m0eedv" w:colFirst="0" w:colLast="0"/>
      <w:bookmarkEnd w:id="7"/>
      <w:proofErr w:type="spellEnd"/>
    </w:p>
    <w:p w:rsidR="007D27BB" w:rsidRPr="00E4444A" w:rsidRDefault="00AE533B">
      <w:pPr>
        <w:rPr>
          <w:lang w:val="de-DE"/>
        </w:rPr>
      </w:pPr>
      <w:r w:rsidRPr="00AC6E2F">
        <w:rPr>
          <w:b/>
          <w:lang w:val="de-DE"/>
        </w:rPr>
        <w:t>Foto 2:</w:t>
      </w:r>
      <w:r w:rsidR="00AF6A12">
        <w:rPr>
          <w:lang w:val="de-DE"/>
        </w:rPr>
        <w:br/>
      </w:r>
      <w:r w:rsidR="006F6C0C">
        <w:rPr>
          <w:lang w:val="de-DE"/>
        </w:rPr>
        <w:t>Die Strategie „</w:t>
      </w:r>
      <w:proofErr w:type="spellStart"/>
      <w:r w:rsidR="006F6C0C">
        <w:rPr>
          <w:lang w:val="de-DE"/>
        </w:rPr>
        <w:t>Exceeding</w:t>
      </w:r>
      <w:proofErr w:type="spellEnd"/>
      <w:r w:rsidR="006F6C0C">
        <w:rPr>
          <w:lang w:val="de-DE"/>
        </w:rPr>
        <w:t xml:space="preserve"> Print“ zeigt sich auch im neuen </w:t>
      </w:r>
      <w:r w:rsidR="00655BC3">
        <w:rPr>
          <w:lang w:val="de-DE"/>
        </w:rPr>
        <w:t>B</w:t>
      </w:r>
      <w:r w:rsidR="006F6C0C">
        <w:rPr>
          <w:lang w:val="de-DE"/>
        </w:rPr>
        <w:t>erichtskonzept: Die nachhaltige Faltschachtel aus Wellpap</w:t>
      </w:r>
      <w:r w:rsidR="00701E37">
        <w:rPr>
          <w:lang w:val="de-DE"/>
        </w:rPr>
        <w:t>pe</w:t>
      </w:r>
      <w:r w:rsidR="006F6C0C">
        <w:rPr>
          <w:lang w:val="de-DE"/>
        </w:rPr>
        <w:t xml:space="preserve"> liefert </w:t>
      </w:r>
      <w:r w:rsidR="00701E37">
        <w:rPr>
          <w:lang w:val="de-DE"/>
        </w:rPr>
        <w:t xml:space="preserve">einen Teil der </w:t>
      </w:r>
      <w:r w:rsidR="006F6C0C">
        <w:rPr>
          <w:lang w:val="de-DE"/>
        </w:rPr>
        <w:t>modular aufgebauten</w:t>
      </w:r>
      <w:r w:rsidR="00701E37">
        <w:rPr>
          <w:lang w:val="de-DE"/>
        </w:rPr>
        <w:t xml:space="preserve"> Berichtsstruktur</w:t>
      </w:r>
      <w:r w:rsidR="00D318A2">
        <w:rPr>
          <w:lang w:val="de-DE"/>
        </w:rPr>
        <w:t>,</w:t>
      </w:r>
      <w:r w:rsidR="00655BC3">
        <w:rPr>
          <w:lang w:val="de-DE"/>
        </w:rPr>
        <w:t xml:space="preserve"> die um die digitale Quartalsmitteilung für das erste Quartal 2022 nun ergänzt wird</w:t>
      </w:r>
    </w:p>
    <w:p w:rsidR="007D27BB" w:rsidRPr="00E4444A" w:rsidRDefault="007D27BB">
      <w:pPr>
        <w:rPr>
          <w:lang w:val="de-DE"/>
        </w:rPr>
      </w:pPr>
    </w:p>
    <w:p w:rsidR="007D27BB" w:rsidRPr="00E4444A" w:rsidRDefault="00AE533B">
      <w:pPr>
        <w:pStyle w:val="berschrift4"/>
        <w:rPr>
          <w:lang w:val="de-DE"/>
        </w:rPr>
      </w:pPr>
      <w:bookmarkStart w:id="8" w:name="_83ymfun89338" w:colFirst="0" w:colLast="0"/>
      <w:bookmarkEnd w:id="8"/>
      <w:r w:rsidRPr="00E4444A">
        <w:rPr>
          <w:lang w:val="de-DE"/>
        </w:rPr>
        <w:t>Ansprechpartner für Presse</w:t>
      </w:r>
    </w:p>
    <w:p w:rsidR="007D27BB" w:rsidRPr="00E4444A" w:rsidRDefault="00AE533B">
      <w:pPr>
        <w:rPr>
          <w:lang w:val="de-DE"/>
        </w:rPr>
      </w:pPr>
      <w:r w:rsidRPr="00E4444A">
        <w:rPr>
          <w:lang w:val="de-DE"/>
        </w:rPr>
        <w:t>Koenig &amp; Bauer AG</w:t>
      </w:r>
      <w:r w:rsidRPr="00E4444A">
        <w:rPr>
          <w:lang w:val="de-DE"/>
        </w:rPr>
        <w:br/>
        <w:t xml:space="preserve">Lena </w:t>
      </w:r>
      <w:proofErr w:type="spellStart"/>
      <w:r w:rsidRPr="00E4444A">
        <w:rPr>
          <w:lang w:val="de-DE"/>
        </w:rPr>
        <w:t>Landenberger</w:t>
      </w:r>
      <w:proofErr w:type="spellEnd"/>
      <w:r w:rsidRPr="00E4444A">
        <w:rPr>
          <w:lang w:val="de-DE"/>
        </w:rPr>
        <w:br/>
        <w:t>T +49 931 909-4085</w:t>
      </w:r>
      <w:r w:rsidRPr="00E4444A">
        <w:rPr>
          <w:lang w:val="de-DE"/>
        </w:rPr>
        <w:br/>
        <w:t xml:space="preserve">M </w:t>
      </w:r>
      <w:hyperlink r:id="rId7">
        <w:r w:rsidRPr="00E4444A">
          <w:rPr>
            <w:color w:val="1155CC"/>
            <w:u w:val="single"/>
            <w:lang w:val="de-DE"/>
          </w:rPr>
          <w:t>lena.landenberger@koenig-bauer.com</w:t>
        </w:r>
      </w:hyperlink>
    </w:p>
    <w:p w:rsidR="007D27BB" w:rsidRPr="00E4444A" w:rsidRDefault="007D27BB">
      <w:pPr>
        <w:rPr>
          <w:lang w:val="de-DE"/>
        </w:rPr>
      </w:pPr>
    </w:p>
    <w:p w:rsidR="007D27BB" w:rsidRPr="00E4444A" w:rsidRDefault="00AE533B">
      <w:pPr>
        <w:pStyle w:val="berschrift4"/>
        <w:rPr>
          <w:lang w:val="de-DE"/>
        </w:rPr>
      </w:pPr>
      <w:bookmarkStart w:id="9" w:name="_tpuprre435be" w:colFirst="0" w:colLast="0"/>
      <w:bookmarkEnd w:id="9"/>
      <w:r w:rsidRPr="00E4444A">
        <w:rPr>
          <w:lang w:val="de-DE"/>
        </w:rPr>
        <w:t>Über Koenig &amp; Bauer</w:t>
      </w:r>
    </w:p>
    <w:p w:rsidR="007B10D0" w:rsidRPr="00455604" w:rsidRDefault="007B10D0" w:rsidP="00455604">
      <w:pPr>
        <w:pStyle w:val="berschrift4"/>
        <w:rPr>
          <w:b w:val="0"/>
          <w:color w:val="auto"/>
          <w:lang w:val="de-DE"/>
        </w:rPr>
      </w:pPr>
      <w:r w:rsidRPr="007B10D0">
        <w:rPr>
          <w:b w:val="0"/>
          <w:color w:val="auto"/>
          <w:lang w:val="de-DE"/>
        </w:rPr>
        <w:t>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Pr>
          <w:b w:val="0"/>
          <w:color w:val="auto"/>
          <w:lang w:val="de-DE"/>
        </w:rPr>
        <w:br/>
      </w:r>
    </w:p>
    <w:p w:rsidR="007D27BB" w:rsidRPr="00E4444A" w:rsidRDefault="007B10D0">
      <w:pPr>
        <w:rPr>
          <w:lang w:val="de-DE"/>
        </w:rPr>
      </w:pPr>
      <w:r w:rsidRPr="007B10D0">
        <w:rPr>
          <w:lang w:val="de-DE"/>
        </w:rPr>
        <w:t xml:space="preserve">Weitere Informationen unter </w:t>
      </w:r>
      <w:hyperlink r:id="rId8" w:history="1">
        <w:r w:rsidRPr="00455604">
          <w:rPr>
            <w:color w:val="1155CC"/>
            <w:lang w:val="de-DE"/>
          </w:rPr>
          <w:t>www.koenig-bauer.com</w:t>
        </w:r>
      </w:hyperlink>
    </w:p>
    <w:p w:rsidR="007D27BB" w:rsidRPr="00E4444A" w:rsidRDefault="007D27BB">
      <w:pPr>
        <w:rPr>
          <w:lang w:val="de-DE"/>
        </w:rPr>
      </w:pPr>
    </w:p>
    <w:p w:rsidR="007D27BB" w:rsidRPr="00E4444A" w:rsidRDefault="007D27BB">
      <w:pPr>
        <w:rPr>
          <w:lang w:val="de-DE"/>
        </w:rPr>
      </w:pPr>
    </w:p>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4D" w:rsidRDefault="00BF4F4D">
      <w:pPr>
        <w:spacing w:after="0" w:line="240" w:lineRule="auto"/>
      </w:pPr>
      <w:r>
        <w:separator/>
      </w:r>
    </w:p>
  </w:endnote>
  <w:endnote w:type="continuationSeparator" w:id="0">
    <w:p w:rsidR="00BF4F4D" w:rsidRDefault="00BF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B5CC3">
      <w:tc>
        <w:tcPr>
          <w:tcW w:w="4530" w:type="dxa"/>
        </w:tcPr>
        <w:p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DB5CC3" w:rsidRDefault="00D60837">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sz w:val="14"/>
              <w:szCs w:val="14"/>
            </w:rPr>
            <w:t>Zwischen</w:t>
          </w:r>
          <w:r w:rsidR="00DB5CC3">
            <w:rPr>
              <w:sz w:val="14"/>
              <w:szCs w:val="14"/>
            </w:rPr>
            <w:t>mitteilung</w:t>
          </w:r>
          <w:proofErr w:type="spellEnd"/>
          <w:r w:rsidR="00DB5CC3">
            <w:rPr>
              <w:sz w:val="14"/>
              <w:szCs w:val="14"/>
            </w:rPr>
            <w:t xml:space="preserve"> Q1 2022</w:t>
          </w:r>
          <w:r w:rsidR="00DB5CC3">
            <w:rPr>
              <w:color w:val="000000"/>
              <w:sz w:val="14"/>
              <w:szCs w:val="14"/>
            </w:rPr>
            <w:t xml:space="preserve"> | </w:t>
          </w:r>
          <w:r w:rsidR="00DB5CC3">
            <w:rPr>
              <w:color w:val="000000"/>
              <w:sz w:val="14"/>
              <w:szCs w:val="14"/>
            </w:rPr>
            <w:fldChar w:fldCharType="begin"/>
          </w:r>
          <w:r w:rsidR="00DB5CC3">
            <w:rPr>
              <w:color w:val="000000"/>
              <w:sz w:val="14"/>
              <w:szCs w:val="14"/>
            </w:rPr>
            <w:instrText>PAGE</w:instrText>
          </w:r>
          <w:r w:rsidR="00DB5CC3">
            <w:rPr>
              <w:color w:val="000000"/>
              <w:sz w:val="14"/>
              <w:szCs w:val="14"/>
            </w:rPr>
            <w:fldChar w:fldCharType="separate"/>
          </w:r>
          <w:r w:rsidR="00CA6024">
            <w:rPr>
              <w:noProof/>
              <w:color w:val="000000"/>
              <w:sz w:val="14"/>
              <w:szCs w:val="14"/>
            </w:rPr>
            <w:t>4</w:t>
          </w:r>
          <w:r w:rsidR="00DB5CC3">
            <w:rPr>
              <w:color w:val="000000"/>
              <w:sz w:val="14"/>
              <w:szCs w:val="14"/>
            </w:rPr>
            <w:fldChar w:fldCharType="end"/>
          </w:r>
        </w:p>
      </w:tc>
    </w:tr>
  </w:tbl>
  <w:p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B5CC3">
      <w:trPr>
        <w:trHeight w:val="620"/>
      </w:trPr>
      <w:tc>
        <w:tcPr>
          <w:tcW w:w="2552" w:type="dxa"/>
        </w:tcPr>
        <w:p w:rsidR="00DB5CC3" w:rsidRDefault="00DB5CC3">
          <w:pPr>
            <w:pBdr>
              <w:top w:val="nil"/>
              <w:left w:val="nil"/>
              <w:bottom w:val="nil"/>
              <w:right w:val="nil"/>
              <w:between w:val="nil"/>
            </w:pBdr>
            <w:spacing w:after="240" w:line="288" w:lineRule="auto"/>
            <w:rPr>
              <w:color w:val="000000"/>
              <w:sz w:val="20"/>
              <w:szCs w:val="20"/>
            </w:rPr>
          </w:pPr>
        </w:p>
      </w:tc>
      <w:tc>
        <w:tcPr>
          <w:tcW w:w="4536" w:type="dxa"/>
        </w:tcPr>
        <w:p w:rsidR="00DB5CC3" w:rsidRDefault="00DB5CC3">
          <w:pPr>
            <w:pBdr>
              <w:top w:val="nil"/>
              <w:left w:val="nil"/>
              <w:bottom w:val="nil"/>
              <w:right w:val="nil"/>
              <w:between w:val="nil"/>
            </w:pBdr>
            <w:spacing w:after="240" w:line="288" w:lineRule="auto"/>
            <w:rPr>
              <w:color w:val="000000"/>
              <w:sz w:val="20"/>
              <w:szCs w:val="20"/>
            </w:rPr>
          </w:pPr>
        </w:p>
      </w:tc>
      <w:tc>
        <w:tcPr>
          <w:tcW w:w="2693" w:type="dxa"/>
        </w:tcPr>
        <w:p w:rsidR="00DB5CC3" w:rsidRDefault="00DB5CC3">
          <w:pPr>
            <w:pBdr>
              <w:top w:val="nil"/>
              <w:left w:val="nil"/>
              <w:bottom w:val="nil"/>
              <w:right w:val="nil"/>
              <w:between w:val="nil"/>
            </w:pBdr>
            <w:spacing w:after="240" w:line="288" w:lineRule="auto"/>
            <w:rPr>
              <w:color w:val="000000"/>
              <w:sz w:val="20"/>
              <w:szCs w:val="20"/>
            </w:rPr>
          </w:pPr>
        </w:p>
      </w:tc>
    </w:tr>
  </w:tbl>
  <w:p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4D" w:rsidRDefault="00BF4F4D">
      <w:pPr>
        <w:spacing w:after="0" w:line="240" w:lineRule="auto"/>
      </w:pPr>
      <w:r>
        <w:separator/>
      </w:r>
    </w:p>
  </w:footnote>
  <w:footnote w:type="continuationSeparator" w:id="0">
    <w:p w:rsidR="00BF4F4D" w:rsidRDefault="00BF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01225B"/>
    <w:rsid w:val="00053FFA"/>
    <w:rsid w:val="000671D1"/>
    <w:rsid w:val="00070DB9"/>
    <w:rsid w:val="000929E0"/>
    <w:rsid w:val="00092AE7"/>
    <w:rsid w:val="000A4B36"/>
    <w:rsid w:val="000C7EE1"/>
    <w:rsid w:val="000D09DF"/>
    <w:rsid w:val="00131C36"/>
    <w:rsid w:val="00165810"/>
    <w:rsid w:val="00180031"/>
    <w:rsid w:val="001B2EBE"/>
    <w:rsid w:val="0021410A"/>
    <w:rsid w:val="00232175"/>
    <w:rsid w:val="0024147F"/>
    <w:rsid w:val="002A758F"/>
    <w:rsid w:val="002B50DE"/>
    <w:rsid w:val="002C5037"/>
    <w:rsid w:val="003233F1"/>
    <w:rsid w:val="00326270"/>
    <w:rsid w:val="00356546"/>
    <w:rsid w:val="0036197D"/>
    <w:rsid w:val="00383263"/>
    <w:rsid w:val="003A48DC"/>
    <w:rsid w:val="003B2B31"/>
    <w:rsid w:val="003E3D94"/>
    <w:rsid w:val="004204AB"/>
    <w:rsid w:val="00435AED"/>
    <w:rsid w:val="00446739"/>
    <w:rsid w:val="00455604"/>
    <w:rsid w:val="004754B8"/>
    <w:rsid w:val="004836F3"/>
    <w:rsid w:val="004A425F"/>
    <w:rsid w:val="004B20FC"/>
    <w:rsid w:val="004C4F6B"/>
    <w:rsid w:val="004E12CC"/>
    <w:rsid w:val="004F250A"/>
    <w:rsid w:val="00523D98"/>
    <w:rsid w:val="00532ABA"/>
    <w:rsid w:val="00585A3A"/>
    <w:rsid w:val="00585CEA"/>
    <w:rsid w:val="00592E68"/>
    <w:rsid w:val="005B28B5"/>
    <w:rsid w:val="005C08C0"/>
    <w:rsid w:val="005E298E"/>
    <w:rsid w:val="00602C46"/>
    <w:rsid w:val="00611C25"/>
    <w:rsid w:val="00625058"/>
    <w:rsid w:val="0064649B"/>
    <w:rsid w:val="00655BC3"/>
    <w:rsid w:val="00660E01"/>
    <w:rsid w:val="00663A42"/>
    <w:rsid w:val="006735C3"/>
    <w:rsid w:val="00681FA1"/>
    <w:rsid w:val="006A1CEC"/>
    <w:rsid w:val="006A5D03"/>
    <w:rsid w:val="006B6B84"/>
    <w:rsid w:val="006C260F"/>
    <w:rsid w:val="006C3BF0"/>
    <w:rsid w:val="006C791E"/>
    <w:rsid w:val="006C7BD4"/>
    <w:rsid w:val="006D0C61"/>
    <w:rsid w:val="006E3CE7"/>
    <w:rsid w:val="006F6C0C"/>
    <w:rsid w:val="00701E37"/>
    <w:rsid w:val="00717FFB"/>
    <w:rsid w:val="00790D0F"/>
    <w:rsid w:val="007A4022"/>
    <w:rsid w:val="007B10D0"/>
    <w:rsid w:val="007C1C45"/>
    <w:rsid w:val="007C2DEA"/>
    <w:rsid w:val="007C5311"/>
    <w:rsid w:val="007D27BB"/>
    <w:rsid w:val="007F5F43"/>
    <w:rsid w:val="00810680"/>
    <w:rsid w:val="00812EFD"/>
    <w:rsid w:val="0082068D"/>
    <w:rsid w:val="0084661B"/>
    <w:rsid w:val="00847803"/>
    <w:rsid w:val="008530DA"/>
    <w:rsid w:val="0085431F"/>
    <w:rsid w:val="00884F9F"/>
    <w:rsid w:val="00892CBA"/>
    <w:rsid w:val="008A7B46"/>
    <w:rsid w:val="008F572D"/>
    <w:rsid w:val="00902DAD"/>
    <w:rsid w:val="00903FA8"/>
    <w:rsid w:val="00910ED4"/>
    <w:rsid w:val="00914DB6"/>
    <w:rsid w:val="009170A4"/>
    <w:rsid w:val="00931587"/>
    <w:rsid w:val="00937DE0"/>
    <w:rsid w:val="00956479"/>
    <w:rsid w:val="009612B5"/>
    <w:rsid w:val="009743ED"/>
    <w:rsid w:val="009B7384"/>
    <w:rsid w:val="00A2105C"/>
    <w:rsid w:val="00A51C05"/>
    <w:rsid w:val="00A52AD8"/>
    <w:rsid w:val="00AC6E2F"/>
    <w:rsid w:val="00AD75A1"/>
    <w:rsid w:val="00AE533B"/>
    <w:rsid w:val="00AF0C2A"/>
    <w:rsid w:val="00AF6A12"/>
    <w:rsid w:val="00AF75A5"/>
    <w:rsid w:val="00B04F1D"/>
    <w:rsid w:val="00B220EA"/>
    <w:rsid w:val="00B26283"/>
    <w:rsid w:val="00B53511"/>
    <w:rsid w:val="00B57942"/>
    <w:rsid w:val="00B608B4"/>
    <w:rsid w:val="00B94147"/>
    <w:rsid w:val="00BB1706"/>
    <w:rsid w:val="00BE5DE0"/>
    <w:rsid w:val="00BF4C8C"/>
    <w:rsid w:val="00BF4F4D"/>
    <w:rsid w:val="00BF5143"/>
    <w:rsid w:val="00C76981"/>
    <w:rsid w:val="00CA40AE"/>
    <w:rsid w:val="00CA5289"/>
    <w:rsid w:val="00CA6024"/>
    <w:rsid w:val="00CB76BD"/>
    <w:rsid w:val="00CC358F"/>
    <w:rsid w:val="00CD251C"/>
    <w:rsid w:val="00CD35BA"/>
    <w:rsid w:val="00D11B3C"/>
    <w:rsid w:val="00D1459F"/>
    <w:rsid w:val="00D318A2"/>
    <w:rsid w:val="00D37329"/>
    <w:rsid w:val="00D60837"/>
    <w:rsid w:val="00D60D97"/>
    <w:rsid w:val="00DB0CE6"/>
    <w:rsid w:val="00DB2178"/>
    <w:rsid w:val="00DB5CC3"/>
    <w:rsid w:val="00DF4472"/>
    <w:rsid w:val="00E01C7C"/>
    <w:rsid w:val="00E4444A"/>
    <w:rsid w:val="00E62AE7"/>
    <w:rsid w:val="00E63945"/>
    <w:rsid w:val="00E72111"/>
    <w:rsid w:val="00E73A06"/>
    <w:rsid w:val="00E96DC8"/>
    <w:rsid w:val="00EB3999"/>
    <w:rsid w:val="00EB4DDF"/>
    <w:rsid w:val="00F26799"/>
    <w:rsid w:val="00F47EF2"/>
    <w:rsid w:val="00F52E81"/>
    <w:rsid w:val="00F65155"/>
    <w:rsid w:val="00F66735"/>
    <w:rsid w:val="00F66942"/>
    <w:rsid w:val="00FA679D"/>
    <w:rsid w:val="00FC4CB5"/>
    <w:rsid w:val="00FD3E5B"/>
    <w:rsid w:val="00FE347C"/>
    <w:rsid w:val="00FF0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85F5"/>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W9\ZFI\Berichte\Quartalsbericht\2022\QB%20I\Presseinformation\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10441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Bausenwein, Linda (ZFI)</cp:lastModifiedBy>
  <cp:revision>5</cp:revision>
  <dcterms:created xsi:type="dcterms:W3CDTF">2022-05-04T13:04:00Z</dcterms:created>
  <dcterms:modified xsi:type="dcterms:W3CDTF">2022-07-18T16:32:00Z</dcterms:modified>
</cp:coreProperties>
</file>