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spacing w:before="0" w:lineRule="auto"/>
        <w:rPr/>
      </w:pPr>
      <w:bookmarkStart w:colFirst="0" w:colLast="0" w:name="_gjdgxs" w:id="0"/>
      <w:bookmarkEnd w:id="0"/>
      <w:r w:rsidDel="00000000" w:rsidR="00000000" w:rsidRPr="00000000">
        <w:rPr>
          <w:rtl w:val="0"/>
        </w:rPr>
        <w:t xml:space="preserve">Presseinformatio</w:t>
      </w:r>
      <w:r w:rsidDel="00000000" w:rsidR="00000000" w:rsidRPr="00000000">
        <w:rPr>
          <w:rtl w:val="0"/>
        </w:rPr>
        <w:t xml:space="preserve">n</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Dynamik in Bewegung: „IMPACT“ aus technologischer Substanz und digitaler Innovation begeistert bei der Hauptversammlung von Koenig &amp; Bauer </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Zukunft live im Saal: Bei der 101. Hauptversammlung untermauert der Konzern die konsequente Umsetzung seines strategischen Leitfadens „IMPACT“ </w:t>
      </w:r>
    </w:p>
    <w:p w:rsidR="00000000" w:rsidDel="00000000" w:rsidP="00000000" w:rsidRDefault="00000000" w:rsidRPr="00000000" w14:paraId="00000004">
      <w:pPr>
        <w:numPr>
          <w:ilvl w:val="0"/>
          <w:numId w:val="1"/>
        </w:numPr>
        <w:spacing w:after="0" w:lineRule="auto"/>
        <w:ind w:left="340"/>
        <w:rPr/>
      </w:pPr>
      <w:r w:rsidDel="00000000" w:rsidR="00000000" w:rsidRPr="00000000">
        <w:rPr>
          <w:rtl w:val="0"/>
        </w:rPr>
        <w:t xml:space="preserve">Vorstand erläutert die operativen Fortschritte und Prioritäten des Leitfadens „IMPACT“ </w:t>
      </w:r>
    </w:p>
    <w:p w:rsidR="00000000" w:rsidDel="00000000" w:rsidP="00000000" w:rsidRDefault="00000000" w:rsidRPr="00000000" w14:paraId="00000005">
      <w:pPr>
        <w:numPr>
          <w:ilvl w:val="0"/>
          <w:numId w:val="1"/>
        </w:numPr>
        <w:spacing w:after="0" w:lineRule="auto"/>
        <w:ind w:left="340"/>
        <w:rPr/>
      </w:pPr>
      <w:r w:rsidDel="00000000" w:rsidR="00000000" w:rsidRPr="00000000">
        <w:rPr>
          <w:rtl w:val="0"/>
        </w:rPr>
        <w:t xml:space="preserve">Aktionär:innen unterstützen den eingeschlagenen Umsetzungskurs des Unternehmens</w:t>
      </w:r>
    </w:p>
    <w:p w:rsidR="00000000" w:rsidDel="00000000" w:rsidP="00000000" w:rsidRDefault="00000000" w:rsidRPr="00000000" w14:paraId="00000006">
      <w:pPr>
        <w:numPr>
          <w:ilvl w:val="0"/>
          <w:numId w:val="1"/>
        </w:numPr>
        <w:spacing w:after="0" w:lineRule="auto"/>
        <w:ind w:left="340"/>
        <w:rPr/>
      </w:pPr>
      <w:r w:rsidDel="00000000" w:rsidR="00000000" w:rsidRPr="00000000">
        <w:rPr>
          <w:rtl w:val="0"/>
        </w:rPr>
        <w:t xml:space="preserve">„IMPACT“ verzahnt Technologie-Skalierung, Kostenexzellenz und eine dezentrale KI-Offensive unternehmensweit</w:t>
      </w:r>
    </w:p>
    <w:p w:rsidR="00000000" w:rsidDel="00000000" w:rsidP="00000000" w:rsidRDefault="00000000" w:rsidRPr="00000000" w14:paraId="00000007">
      <w:pPr>
        <w:numPr>
          <w:ilvl w:val="0"/>
          <w:numId w:val="1"/>
        </w:numPr>
        <w:spacing w:after="0" w:lineRule="auto"/>
        <w:ind w:left="340"/>
        <w:rPr/>
      </w:pPr>
      <w:r w:rsidDel="00000000" w:rsidR="00000000" w:rsidRPr="00000000">
        <w:rPr>
          <w:rtl w:val="0"/>
        </w:rPr>
        <w:t xml:space="preserve">Finanzielle Disziplin und globale KI-Offensive: „House of AI“ treibt operative Effizienz voran – erster Service-KI-Agent startet erfolgreich in den USA </w:t>
      </w:r>
    </w:p>
    <w:p w:rsidR="00000000" w:rsidDel="00000000" w:rsidP="00000000" w:rsidRDefault="00000000" w:rsidRPr="00000000" w14:paraId="00000008">
      <w:pPr>
        <w:numPr>
          <w:ilvl w:val="0"/>
          <w:numId w:val="1"/>
        </w:numPr>
        <w:spacing w:after="0" w:lineRule="auto"/>
        <w:ind w:left="340"/>
      </w:pPr>
      <w:r w:rsidDel="00000000" w:rsidR="00000000" w:rsidRPr="00000000">
        <w:rPr>
          <w:rtl w:val="0"/>
        </w:rPr>
        <w:t xml:space="preserve">Intelligenz in der autonomen Fabrik: Live-Robotik auf der Hauptversammlung demonstriert praxisnahe No-Code-Automatisierung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Resilienter Jahresauftakt: Kräftiger Auftragseingang und Milliarden-Auftragsbestand geben Planungssicherheit gegen den Branchentrend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Ausblick auf 2026 bestätigt: Stabiler Geschäftsverlauf mit Konzernumsatz auf Vorjahresniveau bei einem operativen EBITDA von circa 80. Mio. € erwartet </w:t>
      </w:r>
      <w:r w:rsidDel="00000000" w:rsidR="00000000" w:rsidRPr="00000000">
        <w:rPr>
          <w:rtl w:val="0"/>
        </w:rPr>
      </w:r>
    </w:p>
    <w:p w:rsidR="00000000" w:rsidDel="00000000" w:rsidP="00000000" w:rsidRDefault="00000000" w:rsidRPr="00000000" w14:paraId="0000000B">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C">
      <w:pPr>
        <w:pageBreakBefore w:val="0"/>
        <w:spacing w:after="240" w:lineRule="auto"/>
        <w:rPr/>
      </w:pPr>
      <w:r w:rsidDel="00000000" w:rsidR="00000000" w:rsidRPr="00000000">
        <w:rPr>
          <w:rtl w:val="0"/>
        </w:rPr>
        <w:t xml:space="preserve">Würzburg, 17.06.2026</w:t>
      </w:r>
      <w:r w:rsidDel="00000000" w:rsidR="00000000" w:rsidRPr="00000000">
        <w:rPr>
          <w:rtl w:val="0"/>
        </w:rPr>
        <w:br w:type="textWrapping"/>
        <w:t xml:space="preserve">Die Koenig &amp; Bauer AG (WKN: 719350 / ISIN: DE0007193500) hat am heutigen Mittwoch ihre 101. ordentliche Hauptversammlung im Vogel Convention Center (VCC) in Würzburg abgehalten. Vor dem Hintergrund eines anhaltend volatilen globalen Umfelds präsentierte der Vorstand den Aktionär:innen den gezielten Wandel des Traditionsunternehmens. Unter dem strategischen Leitfaden „IMPACT“ richtet der Druckmaschinenhersteller seine Prioritäten konsequent neu aus, um die operative Widerstandsfähigkeit zu erhöhen, Marktpositionen abzusichern und das Umsatzpotenzial durch die Optimierung des Konzernfootprints zu realisieren. Insgesamt waren bei der Präsenzveranstaltung rund</w:t>
      </w:r>
      <w:r w:rsidDel="00000000" w:rsidR="00000000" w:rsidRPr="00000000">
        <w:rPr>
          <w:rtl w:val="0"/>
        </w:rPr>
        <w:t xml:space="preserve"> </w:t>
      </w:r>
      <w:r w:rsidDel="00000000" w:rsidR="00000000" w:rsidRPr="00000000">
        <w:rPr>
          <w:rtl w:val="0"/>
        </w:rPr>
        <w:t xml:space="preserve">65</w:t>
      </w:r>
      <w:r w:rsidDel="00000000" w:rsidR="00000000" w:rsidRPr="00000000">
        <w:rPr>
          <w:rtl w:val="0"/>
        </w:rPr>
        <w:t xml:space="preserve"> %</w:t>
      </w:r>
      <w:r w:rsidDel="00000000" w:rsidR="00000000" w:rsidRPr="00000000">
        <w:rPr>
          <w:rtl w:val="0"/>
        </w:rPr>
        <w:t xml:space="preserve"> des stimmberechtigten Grundkapitals der Gesellschaft vertreten. </w:t>
      </w:r>
    </w:p>
    <w:p w:rsidR="00000000" w:rsidDel="00000000" w:rsidP="00000000" w:rsidRDefault="00000000" w:rsidRPr="00000000" w14:paraId="0000000D">
      <w:pPr>
        <w:pageBreakBefore w:val="0"/>
        <w:spacing w:after="240" w:lineRule="auto"/>
        <w:rPr/>
      </w:pPr>
      <w:r w:rsidDel="00000000" w:rsidR="00000000" w:rsidRPr="00000000">
        <w:rPr>
          <w:b w:val="1"/>
          <w:bCs w:val="1"/>
          <w:color w:val="002355"/>
          <w:rtl w:val="0"/>
        </w:rPr>
        <w:t xml:space="preserve">Klarer Kurs für echten „IMPACT“: Bewährte Innovationskraft und Schnelligkeit mit präziser Ausrichtung </w:t>
      </w:r>
      <w:r w:rsidDel="00000000" w:rsidR="00000000" w:rsidRPr="00000000">
        <w:rPr>
          <w:rtl w:val="0"/>
        </w:rPr>
        <w:br w:type="textWrapping"/>
      </w:r>
      <w:r w:rsidDel="00000000" w:rsidR="00000000" w:rsidRPr="00000000">
        <w:rPr>
          <w:rtl w:val="0"/>
        </w:rPr>
        <w:t xml:space="preserve">Den Auftakt der Versammlung gestaltete der Aufsichtsratsvorsitzende, Professor Dr.-Ing. Raimund Klinkner. Nach den ersten filmischen Impressionen richtete er das Wort an die anwesenden </w:t>
      </w:r>
      <w:r w:rsidDel="00000000" w:rsidR="00000000" w:rsidRPr="00000000">
        <w:rPr>
          <w:rtl w:val="0"/>
        </w:rPr>
        <w:t xml:space="preserve">Aktionäre</w:t>
      </w:r>
      <w:r w:rsidDel="00000000" w:rsidR="00000000" w:rsidRPr="00000000">
        <w:rPr>
          <w:rtl w:val="0"/>
        </w:rPr>
        <w:t xml:space="preserve"> sowie Gäste und steckte damit den Rahmen für den weiteren Verlauf der Versammlung ab. Professor Klinkner betonte: „Diese Impressionen verdeutlichen: Wir führen unsere bewährte Innovationskraft und Schnelligkeit zusammen. Höchstleistung und Bewegung sind dabei wesentliche Elemente. Bewegung allein reicht jedoch nicht aus. Sie benötigt eine klare Ausrichtung: Die sechs Säulen von IMPACT!“</w:t>
      </w:r>
      <w:r w:rsidDel="00000000" w:rsidR="00000000" w:rsidRPr="00000000">
        <w:rPr>
          <w:rtl w:val="0"/>
        </w:rPr>
      </w:r>
    </w:p>
    <w:p w:rsidR="00000000" w:rsidDel="00000000" w:rsidP="00000000" w:rsidRDefault="00000000" w:rsidRPr="00000000" w14:paraId="0000000E">
      <w:pPr>
        <w:pStyle w:val="Heading3"/>
        <w:rPr/>
      </w:pPr>
      <w:bookmarkStart w:colFirst="0" w:colLast="0" w:name="_rowctow2flb1" w:id="4"/>
      <w:bookmarkEnd w:id="4"/>
      <w:r w:rsidDel="00000000" w:rsidR="00000000" w:rsidRPr="00000000">
        <w:rPr>
          <w:rtl w:val="0"/>
        </w:rPr>
        <w:t xml:space="preserve">Fokus auf operative Umsetzung: Mit „I ACT“ gegen den globalen Marktdruck </w:t>
        <w:br w:type="textWrapping"/>
      </w:r>
      <w:r w:rsidDel="00000000" w:rsidR="00000000" w:rsidRPr="00000000">
        <w:rPr>
          <w:b w:val="0"/>
          <w:bCs w:val="0"/>
          <w:color w:val="000000"/>
          <w:rtl w:val="0"/>
        </w:rPr>
        <w:t xml:space="preserve">Der Vorstandsvorsitzende Dr. Stephen Kimmich beleuchtete die strukturellen Herausforderungen des europäischen Maschinenbaus – von hohen Energie- und Arbeitskosten bis hin zum intensiven Wettbewerb durch asiatische Anbieter. Koenig &amp; Bauer begegnet diesem globalen Gegenwind mit der einzigartigen Breite des eigenen Portfolios, das Marktschwankungen effektiv ausgleicht: Während im klassischen Offsetdruck eine temporäre Investitionszurückhaltung spürbar ist, sorgt die weltweite Nachfrage nach Bargeld in der Business Unit </w:t>
      </w:r>
      <w:r w:rsidDel="00000000" w:rsidR="00000000" w:rsidRPr="00000000">
        <w:rPr>
          <w:b w:val="0"/>
          <w:bCs w:val="0"/>
          <w:color w:val="000000"/>
          <w:rtl w:val="0"/>
        </w:rPr>
        <w:t xml:space="preserve">Banknote Solutions</w:t>
      </w:r>
      <w:r w:rsidDel="00000000" w:rsidR="00000000" w:rsidRPr="00000000">
        <w:rPr>
          <w:b w:val="0"/>
          <w:bCs w:val="0"/>
          <w:color w:val="000000"/>
          <w:rtl w:val="0"/>
        </w:rPr>
        <w:t xml:space="preserve"> für hohe Stabilität. Um diesen Rahmenbedingungen aktiv zu begegnen, setzt das Unternehmen auf eine fundamentale Stärkung der eigenen Umsetzungsgeschwindigkeit. </w:t>
        <w:br w:type="textWrapping"/>
      </w:r>
      <w:r w:rsidDel="00000000" w:rsidR="00000000" w:rsidRPr="00000000">
        <w:rPr>
          <w:b w:val="0"/>
          <w:bCs w:val="0"/>
          <w:color w:val="000000"/>
          <w:rtl w:val="0"/>
        </w:rPr>
        <w:br w:type="textWrapping"/>
        <w:t xml:space="preserve">Dr. Stephen Kimmich unterstrich diesen klaren Kurs nachdrücklich: „Wir wechseln den Fokus von der bloßen Diversifikation und Produktentwicklung hin zu konsequenter Umsetzung und messbarer Wirkung – zu unserem neuen strategischen Leitfaden: ‚IMPACT‘. Ich bin nicht hier, um über Unsicherheiten zu klagen, sondern möchte unsere Antwort darauf geben: eine deutlich höhere Resilienz und eine hohe organisatorische Reaktionsfähigkeit. In ‚IMPACT‘ steckt die Beschreibung einer Haltung: ‚I ACT‘ – ich handle. Es geht um Umsetzen, </w:t>
      </w:r>
      <w:r w:rsidDel="00000000" w:rsidR="00000000" w:rsidRPr="00000000">
        <w:rPr>
          <w:b w:val="0"/>
          <w:bCs w:val="0"/>
          <w:color w:val="000000"/>
          <w:rtl w:val="0"/>
        </w:rPr>
        <w:t xml:space="preserve">Gestalten, einfach</w:t>
      </w:r>
      <w:r w:rsidDel="00000000" w:rsidR="00000000" w:rsidRPr="00000000">
        <w:rPr>
          <w:b w:val="0"/>
          <w:bCs w:val="0"/>
          <w:color w:val="000000"/>
          <w:rtl w:val="0"/>
        </w:rPr>
        <w:t xml:space="preserve"> </w:t>
      </w:r>
      <w:r w:rsidDel="00000000" w:rsidR="00000000" w:rsidRPr="00000000">
        <w:rPr>
          <w:b w:val="0"/>
          <w:bCs w:val="0"/>
          <w:color w:val="000000"/>
          <w:rtl w:val="0"/>
        </w:rPr>
        <w:t xml:space="preserve">Machen</w:t>
      </w:r>
      <w:r w:rsidDel="00000000" w:rsidR="00000000" w:rsidRPr="00000000">
        <w:rPr>
          <w:b w:val="0"/>
          <w:bCs w:val="0"/>
          <w:color w:val="000000"/>
          <w:rtl w:val="0"/>
        </w:rPr>
        <w:t xml:space="preserve">. Eine Strategie ist nur dann erfolgreich, wenn sie in kontinuierliche Bewegung und Dynamik übertragen wird.“</w:t>
      </w:r>
      <w:r w:rsidDel="00000000" w:rsidR="00000000" w:rsidRPr="00000000">
        <w:rPr>
          <w:rtl w:val="0"/>
        </w:rPr>
      </w:r>
    </w:p>
    <w:p w:rsidR="00000000" w:rsidDel="00000000" w:rsidP="00000000" w:rsidRDefault="00000000" w:rsidRPr="00000000" w14:paraId="0000000F">
      <w:pPr>
        <w:spacing w:before="240" w:lineRule="auto"/>
        <w:rPr/>
      </w:pPr>
      <w:r w:rsidDel="00000000" w:rsidR="00000000" w:rsidRPr="00000000">
        <w:rPr>
          <w:b w:val="1"/>
          <w:bCs w:val="1"/>
          <w:color w:val="002355"/>
          <w:rtl w:val="0"/>
        </w:rPr>
        <w:t xml:space="preserve">Automatisierung im Saal hautnah: RobCo-Partnerschaft macht die autonome Fabrik greifbar  </w:t>
        <w:br w:type="textWrapping"/>
      </w:r>
      <w:r w:rsidDel="00000000" w:rsidR="00000000" w:rsidRPr="00000000">
        <w:rPr>
          <w:rtl w:val="0"/>
        </w:rPr>
        <w:t xml:space="preserve">Wie greifbar dieser Wandel bereits ist, erlebten die Aktionär:innen im Saal direkt vor Ort anhand der Säule</w:t>
      </w:r>
      <w:r w:rsidDel="00000000" w:rsidR="00000000" w:rsidRPr="00000000">
        <w:rPr>
          <w:b w:val="1"/>
          <w:bCs w:val="1"/>
          <w:rtl w:val="0"/>
        </w:rPr>
        <w:t xml:space="preserve"> I – wie „Intelligence“</w:t>
      </w:r>
      <w:r w:rsidDel="00000000" w:rsidR="00000000" w:rsidRPr="00000000">
        <w:rPr>
          <w:rtl w:val="0"/>
        </w:rPr>
        <w:t xml:space="preserve">. Der Vorstandsvorsitzende Dr. Stephen Kimmich verdeutlichte, dass der Konzern KI und Automatisierung ganzheitlich in Prozesse und Produkte integriert. Dabei stand die frisch vereinbarte strategische Partnerschaft mit dem Münchner Robotik-Pionier RobCo im Vordergrund.</w:t>
        <w:br w:type="textWrapping"/>
        <w:t xml:space="preserve">Über eine innovative No-Code-Technologie bricht Koenig &amp; Bauer die Barrieren der klassischen Automatisierung auf: Komplexe, isolierte industrielle Arbeitsschritte werden in intuitive Workflows übersetzt, die das vorhandene Personal der Kunden ganz ohne IT-Spezialwissen steuern kann. Als konzernweiter Treiber dieser flexiblen Architektur fungiert die neu geschaffene Einheit Factory &amp; Machine Automation; die erste Kundeninstallation ist für das erste Quartal 2027 geplant.</w:t>
      </w:r>
    </w:p>
    <w:p w:rsidR="00000000" w:rsidDel="00000000" w:rsidP="00000000" w:rsidRDefault="00000000" w:rsidRPr="00000000" w14:paraId="00000010">
      <w:pPr>
        <w:spacing w:before="240" w:lineRule="auto"/>
        <w:rPr/>
      </w:pPr>
      <w:r w:rsidDel="00000000" w:rsidR="00000000" w:rsidRPr="00000000">
        <w:rPr>
          <w:rtl w:val="0"/>
        </w:rPr>
        <w:t xml:space="preserve">Zwei RobCo-Mitarbeiter demonstrierten die Praxisreife der Software direkt im Rahmen der Rede: Während ein modularer Robotik-Arm neben der Bühne präzise ein Lego-Bauset stapelte, präsentierte eine zweite Konfiguration im Außenbereich das flexible Palettieren von Paketen unter realen Bedingungen.</w:t>
      </w:r>
    </w:p>
    <w:p w:rsidR="00000000" w:rsidDel="00000000" w:rsidP="00000000" w:rsidRDefault="00000000" w:rsidRPr="00000000" w14:paraId="00000011">
      <w:pPr>
        <w:spacing w:before="240" w:lineRule="auto"/>
        <w:rPr/>
      </w:pPr>
      <w:r w:rsidDel="00000000" w:rsidR="00000000" w:rsidRPr="00000000">
        <w:rPr>
          <w:rtl w:val="0"/>
        </w:rPr>
        <w:t xml:space="preserve">Auch in den übrigen Handlungsfeldern untermauert Dr. Stephen Kimmich die Strategie mit konkreten Praxisbeispielen:</w:t>
      </w:r>
      <w:r w:rsidDel="00000000" w:rsidR="00000000" w:rsidRPr="00000000">
        <w:rPr>
          <w:rtl w:val="0"/>
        </w:rPr>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bCs w:val="1"/>
          <w:rtl w:val="0"/>
        </w:rPr>
        <w:t xml:space="preserve">M – Market (Go-to-Market):</w:t>
      </w:r>
      <w:r w:rsidDel="00000000" w:rsidR="00000000" w:rsidRPr="00000000">
        <w:rPr>
          <w:rtl w:val="0"/>
        </w:rPr>
        <w:t xml:space="preserve"> Globale Skalierung des Digitaldrucks mit über 70 installierten Maschinen (Plattformen: RotaJET, VariJET, MetJET ONE). Ausbau des Flexodrucks via Würzburger Demomaschine samt Weltpremiere des </w:t>
      </w:r>
      <w:r w:rsidDel="00000000" w:rsidR="00000000" w:rsidRPr="00000000">
        <w:rPr>
          <w:i w:val="1"/>
          <w:iCs w:val="1"/>
          <w:rtl w:val="0"/>
        </w:rPr>
        <w:t xml:space="preserve">EasyTronic</w:t>
      </w:r>
      <w:r w:rsidDel="00000000" w:rsidR="00000000" w:rsidRPr="00000000">
        <w:rPr>
          <w:rtl w:val="0"/>
        </w:rPr>
        <w:t xml:space="preserve">-Features sowie Erschließung des E-Commerce-Wellpappenmarkts durch die Stanze </w:t>
      </w:r>
      <w:r w:rsidDel="00000000" w:rsidR="00000000" w:rsidRPr="00000000">
        <w:rPr>
          <w:i w:val="1"/>
          <w:iCs w:val="1"/>
          <w:rtl w:val="0"/>
        </w:rPr>
        <w:t xml:space="preserve">CutPRO Q 2.1</w:t>
      </w:r>
      <w:r w:rsidDel="00000000" w:rsidR="00000000" w:rsidRPr="00000000">
        <w:rPr>
          <w:rtl w:val="0"/>
        </w:rPr>
        <w:t xml:space="preserve"> und die modulare </w:t>
      </w:r>
      <w:r w:rsidDel="00000000" w:rsidR="00000000" w:rsidRPr="00000000">
        <w:rPr>
          <w:i w:val="1"/>
          <w:iCs w:val="1"/>
          <w:rtl w:val="0"/>
        </w:rPr>
        <w:t xml:space="preserve">Chroma-Serie</w:t>
      </w:r>
      <w:r w:rsidDel="00000000" w:rsidR="00000000" w:rsidRPr="00000000">
        <w:rPr>
          <w:rtl w:val="0"/>
        </w:rPr>
        <w:t xml:space="preserve">.</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bCs w:val="1"/>
          <w:rtl w:val="0"/>
        </w:rPr>
        <w:t xml:space="preserve">P – People:</w:t>
      </w:r>
      <w:r w:rsidDel="00000000" w:rsidR="00000000" w:rsidRPr="00000000">
        <w:rPr>
          <w:rtl w:val="0"/>
        </w:rPr>
        <w:t xml:space="preserve"> Aktivierung der Eigeninitiative in den Teams durch das Motto „I ACT“ und einen praxisnahen Bottom-up-Baukasten. Flankiert wird dies durch den Ausbau der HR Excellence im Campus sowie den Aufbau des neuen „U.S. Training Center“ zur gezielten Befähigung von Kunden.</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bCs w:val="1"/>
          <w:rtl w:val="0"/>
        </w:rPr>
        <w:t xml:space="preserve">A – Adaptability:</w:t>
      </w:r>
      <w:r w:rsidDel="00000000" w:rsidR="00000000" w:rsidRPr="00000000">
        <w:rPr>
          <w:rtl w:val="0"/>
        </w:rPr>
        <w:t xml:space="preserve"> Reduzierung der Fixkosten durch die planmäßige Schließung des Standorts Albert-Frankenthal im Mai 2026. Gleichzeitig stärkt die Initiative „Service Excellence“ die Resilienz – unter anderem durch einen US-KI-Service-Assistenten für Techniker und eine starke Digitalisierung (80 % Remote-Lösungsquote bei Digital &amp; Webfed).</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bCs w:val="1"/>
          <w:rtl w:val="0"/>
        </w:rPr>
        <w:t xml:space="preserve">C – Competitiveness:</w:t>
      </w:r>
      <w:r w:rsidDel="00000000" w:rsidR="00000000" w:rsidRPr="00000000">
        <w:rPr>
          <w:rtl w:val="0"/>
        </w:rPr>
        <w:t xml:space="preserve"> Gezielte Positionierung in preissensiblen Mid-Tech-Märkten im Wettbewerb mit asiatischen Anbietern durch die Verpackungsmaschine MetalKing (erste Verkäufe in China/Indien) und die neue </w:t>
      </w:r>
      <w:r w:rsidDel="00000000" w:rsidR="00000000" w:rsidRPr="00000000">
        <w:rPr>
          <w:rtl w:val="0"/>
        </w:rPr>
        <w:t xml:space="preserve">„Prima</w:t>
      </w:r>
      <w:r w:rsidDel="00000000" w:rsidR="00000000" w:rsidRPr="00000000">
        <w:rPr>
          <w:rtl w:val="0"/>
        </w:rPr>
        <w:t xml:space="preserve">-Serie“ </w:t>
      </w:r>
      <w:r w:rsidDel="00000000" w:rsidR="00000000" w:rsidRPr="00000000">
        <w:rPr>
          <w:rtl w:val="0"/>
        </w:rPr>
        <w:t xml:space="preserve">von Koenig &amp; Bauer Celmacch</w:t>
      </w:r>
      <w:r w:rsidDel="00000000" w:rsidR="00000000" w:rsidRPr="00000000">
        <w:rPr>
          <w:rtl w:val="0"/>
        </w:rPr>
        <w:t xml:space="preserve">. Parallel senkt das Programm „Add Value“ durch intelligente </w:t>
      </w:r>
      <w:r w:rsidDel="00000000" w:rsidR="00000000" w:rsidRPr="00000000">
        <w:rPr>
          <w:rtl w:val="0"/>
        </w:rPr>
        <w:t xml:space="preserve">Komplexitätsreduktion</w:t>
      </w:r>
      <w:r w:rsidDel="00000000" w:rsidR="00000000" w:rsidRPr="00000000">
        <w:rPr>
          <w:rtl w:val="0"/>
        </w:rPr>
        <w:t xml:space="preserve"> und die Optimierung der Bauteile die Herstellkosten im bestehenden Portfolio. </w:t>
        <w:br w:type="textWrapping"/>
      </w:r>
    </w:p>
    <w:p w:rsidR="00000000" w:rsidDel="00000000" w:rsidP="00000000" w:rsidRDefault="00000000" w:rsidRPr="00000000" w14:paraId="00000016">
      <w:pPr>
        <w:numPr>
          <w:ilvl w:val="0"/>
          <w:numId w:val="2"/>
        </w:numPr>
        <w:spacing w:before="0" w:beforeAutospacing="0" w:lineRule="auto"/>
        <w:ind w:left="720" w:hanging="360"/>
        <w:rPr/>
      </w:pPr>
      <w:r w:rsidDel="00000000" w:rsidR="00000000" w:rsidRPr="00000000">
        <w:rPr>
          <w:b w:val="1"/>
          <w:bCs w:val="1"/>
          <w:rtl w:val="0"/>
        </w:rPr>
        <w:t xml:space="preserve">T – Technology:</w:t>
      </w:r>
      <w:r w:rsidDel="00000000" w:rsidR="00000000" w:rsidRPr="00000000">
        <w:rPr>
          <w:rtl w:val="0"/>
        </w:rPr>
        <w:t xml:space="preserve"> Wandel zum Systemorchestrator – Software wird zur neuen „Seele“ der Maschine. Die End-to-End-Lösung PrintFusion (mit Partner Hybrid Software) senkt Rüstzeiten massiv. Zudem legen das Kundenportal myKyana und die Sicherheitsinitiative „protected at print“ (mit Stegano) via Smartphone-Verifikation das digitale Fundament für den Produktpass der Zukunft.</w:t>
      </w:r>
      <w:r w:rsidDel="00000000" w:rsidR="00000000" w:rsidRPr="00000000">
        <w:rPr>
          <w:rtl w:val="0"/>
        </w:rPr>
      </w:r>
    </w:p>
    <w:p w:rsidR="00000000" w:rsidDel="00000000" w:rsidP="00000000" w:rsidRDefault="00000000" w:rsidRPr="00000000" w14:paraId="00000017">
      <w:pPr>
        <w:spacing w:before="240" w:lineRule="auto"/>
        <w:rPr/>
      </w:pPr>
      <w:r w:rsidDel="00000000" w:rsidR="00000000" w:rsidRPr="00000000">
        <w:rPr>
          <w:rtl w:val="0"/>
        </w:rPr>
        <w:t xml:space="preserve">Mit diesen zentralen Säulen gibt der strategische Leitfaden „IMPACT“ die Stoßrichtung bis 2030 und darüber hinaus vor, um die operative Widerstandsfähigkeit zu erhöhen und die Marktposition konsequent abzusichern. Im Rahmen dieses Zielbildes sieht Koenig &amp; Bauer mittelfristig ein strategisches Umsatzpotenzial von 1,5 Mrd. € bei einer operativen EBITDA-Marge von mindestens </w:t>
        <w:br w:type="textWrapping"/>
        <w:t xml:space="preserve">8 % (ohne Sondereffekte) vor. Die Realisierung dieses Potenzials wird durch die weitere konsequente Optimierung von Konzernfootprint und -strukturen vorangetrieben.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b w:val="1"/>
          <w:bCs w:val="1"/>
          <w:color w:val="002355"/>
          <w:rtl w:val="0"/>
        </w:rPr>
        <w:t xml:space="preserve">Finanzielle Disziplin und globale KI-Offensive: „House of AI“ treibt operative Effizienz voran – erster Service-KI-Agent startet erfolgreich in den USA </w:t>
      </w:r>
      <w:r w:rsidDel="00000000" w:rsidR="00000000" w:rsidRPr="00000000">
        <w:rPr>
          <w:rtl w:val="0"/>
        </w:rPr>
        <w:br w:type="textWrapping"/>
      </w:r>
      <w:r w:rsidDel="00000000" w:rsidR="00000000" w:rsidRPr="00000000">
        <w:rPr>
          <w:rtl w:val="0"/>
        </w:rPr>
        <w:t xml:space="preserve">Finanzvorstand Dr. Alexander Blum legte dar, wie er den strategischen Leitfaden „IMPACT“ durch eine konsequente Prioritätensetzung vorantreibt. Im Fokus stehen dabei die operative Cash-Generierung, ein striktes Kostenmanagement und der Schutz der Liquidität. Angesichts einer Exportquote von 89 % begegnet Koenig &amp; Bauer globalen Herausforderungen wie steigenden Frachtkosten und US-Zollrisiken mit einem proaktiven Logistikmanagement sowie strategischem Hedge Accounting.</w:t>
      </w:r>
    </w:p>
    <w:p w:rsidR="00000000" w:rsidDel="00000000" w:rsidP="00000000" w:rsidRDefault="00000000" w:rsidRPr="00000000" w14:paraId="00000019">
      <w:pPr>
        <w:spacing w:before="240" w:lineRule="auto"/>
        <w:rPr/>
      </w:pPr>
      <w:r w:rsidDel="00000000" w:rsidR="00000000" w:rsidRPr="00000000">
        <w:rPr>
          <w:rtl w:val="0"/>
        </w:rPr>
        <w:t xml:space="preserve">Gleichzeitig verdeutlichte Dr. Alexander Blum, dass moderne Unternehmensführung und zukunftsfähige IT-Infrastrukturen untrennbar verwoben sind. Unter dem Dach des strategischen </w:t>
      </w:r>
      <w:r w:rsidDel="00000000" w:rsidR="00000000" w:rsidRPr="00000000">
        <w:rPr>
          <w:rtl w:val="0"/>
        </w:rPr>
        <w:t xml:space="preserve">Strukturmodells </w:t>
      </w:r>
      <w:r w:rsidDel="00000000" w:rsidR="00000000" w:rsidRPr="00000000">
        <w:rPr>
          <w:rtl w:val="0"/>
        </w:rPr>
        <w:t xml:space="preserve">„House of AI“ und auf Basis der Partnerschaft mit Google etabliert der Konzern künstliche Intelligenz fest im Arbeitsalltag. Diese Transformation ist bereits in der Breite angekommen: 462 AI Champions und Executives wurden als aktive Multiplikatoren ausgebildet, und rund 30 % der Belegschaft nutzen die modernen KI-Tools regelmäßig, um interne Prozesse gezielt zu beschleunigen.</w:t>
      </w:r>
    </w:p>
    <w:p w:rsidR="00000000" w:rsidDel="00000000" w:rsidP="00000000" w:rsidRDefault="00000000" w:rsidRPr="00000000" w14:paraId="0000001A">
      <w:pPr>
        <w:spacing w:before="240" w:lineRule="auto"/>
        <w:rPr/>
      </w:pPr>
      <w:r w:rsidDel="00000000" w:rsidR="00000000" w:rsidRPr="00000000">
        <w:rPr>
          <w:rtl w:val="0"/>
        </w:rPr>
        <w:t xml:space="preserve">Der für die Großformatmaschine Rapida 145 entwickelte eigenständige AI Agent aggregiert in Echtzeit isolierte Datenquellen direkt am Einsatzort. Koenig &amp; Bauer visiert damit eine Steigerung der First Time Fix Rate sowie eine Senkung der Reparaturzeiten im Feld um jeweils rund 20 % an, wodurch gleichzeitig der demografisch bedingte Wissensabfluss digital abgefedert wird. Der Roll-out im US-Markt hat mit rund 70 Technikern bereits erfolgreich begonnen.</w:t>
      </w:r>
    </w:p>
    <w:p w:rsidR="00000000" w:rsidDel="00000000" w:rsidP="00000000" w:rsidRDefault="00000000" w:rsidRPr="00000000" w14:paraId="0000001B">
      <w:pPr>
        <w:spacing w:before="240" w:lineRule="auto"/>
        <w:rPr/>
      </w:pPr>
      <w:r w:rsidDel="00000000" w:rsidR="00000000" w:rsidRPr="00000000">
        <w:rPr>
          <w:rtl w:val="0"/>
        </w:rPr>
        <w:t xml:space="preserve">Angesichts von volatilen globalen Lieferketten, spürbaren Transportkostensteigerungen und zunehmenden geopolitischen Handelsbarrieren unterstrich Dr. Alexander Blum diesen proaktiven Kurs nachdrücklich: „Dieser Gegenwind ist keine Entschuldigung, sondern unser Ansporn für operative und finanzielle Disziplin. Gerade in einem herausfordernden Marktumfeld gilt ein unumstößlicher Grundsatz: Die Hausaufgaben intern konsequent machen, um die gesteckten operativen Ziele verlässlich zu erreichen. Kosteneffizienz wird durch das ‚House of AI‘ und die digitale Transformation interner Prozesse technologisch unterstützt.“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b w:val="1"/>
          <w:bCs w:val="1"/>
          <w:color w:val="002355"/>
          <w:rtl w:val="0"/>
        </w:rPr>
        <w:t xml:space="preserve">Resilienter Jahresauftakt: Milliarden-Auftragsbestand bietet Planungssicherheit gegen den Branchentrend</w:t>
      </w:r>
      <w:r w:rsidDel="00000000" w:rsidR="00000000" w:rsidRPr="00000000">
        <w:rPr>
          <w:rtl w:val="0"/>
        </w:rPr>
        <w:br w:type="textWrapping"/>
      </w:r>
      <w:r w:rsidDel="00000000" w:rsidR="00000000" w:rsidRPr="00000000">
        <w:rPr>
          <w:rtl w:val="0"/>
        </w:rPr>
        <w:t xml:space="preserve">Eingebettet in die Gesamtausrichtung des strategischen Leitfadens „IMPACT“ stand der operative Geschäftsverlauf der letzten Monate ebenfalls im Fokus:</w:t>
        <w:br w:type="textWrapping"/>
        <w:t xml:space="preserve">Im Geschäftsjahr 2025 erzielte Koenig &amp; Bauer mit einem Konzernumsatz von 1.302,4 Mio. € (+2,2 %) eine Punktlandung der Prognose. Das operative EBIT verbesserte sich auf 36,6 Mio. €, maßgeblich unterstützt durch das Fokusprogramm „Spotlight“. Während sich das Segment Paper &amp; Packaging bemerkenswert resilient zeigte, gelang im Segment Special &amp; New Technologies mit einem operativen EBIT von 9,0 Mio. € die erfolgreiche Trendwende.</w:t>
        <w:br w:type="textWrapping"/>
        <w:t xml:space="preserve">Der positive Trend beim Jahresauftakt 2026 unterstreicht die operative Widerstandsfähigkeit gegen den allgemeinen Branchentrend. Im ersten Quartal stieg der Konzernumsatz um +3,2 % auf 260,2 Mio. €, während der Auftragseingang kräftig um +21,4 % auf 297,6 Mio. € kletterte (höchster Q1-Wert seit zwei Jahren). Damit überschritt der Auftragsbestand mit 1.008,0 Mio. € wieder die wichtige Milliarden-Grenze. Das operative EBITDA belief sich auf -2,9 Mio. €, planmäßig beeinflusst durch einmalige, nicht-operative Sondereinflüsse von 6,6 Mio. € im Zuge der im Mai 2026 abgeschlossenen Stilllegung der Albert-Frankenthal GmbH.</w:t>
      </w:r>
      <w:r w:rsidDel="00000000" w:rsidR="00000000" w:rsidRPr="00000000">
        <w:rPr>
          <w:rtl w:val="0"/>
        </w:rPr>
      </w:r>
    </w:p>
    <w:p w:rsidR="00000000" w:rsidDel="00000000" w:rsidP="00000000" w:rsidRDefault="00000000" w:rsidRPr="00000000" w14:paraId="0000001D">
      <w:pPr>
        <w:pStyle w:val="Heading3"/>
        <w:keepNext w:val="0"/>
        <w:keepLines w:val="0"/>
        <w:spacing w:after="80" w:before="280" w:lineRule="auto"/>
        <w:rPr/>
      </w:pPr>
      <w:bookmarkStart w:colFirst="0" w:colLast="0" w:name="_jf2voo1qv0xm" w:id="5"/>
      <w:bookmarkEnd w:id="5"/>
      <w:r w:rsidDel="00000000" w:rsidR="00000000" w:rsidRPr="00000000">
        <w:rPr>
          <w:rtl w:val="0"/>
        </w:rPr>
        <w:t xml:space="preserve">Aktionär:innen unterstützen den eingeschlagenen Umsetzungskurs des Unternehmens </w:t>
        <w:br w:type="textWrapping"/>
      </w:r>
      <w:r w:rsidDel="00000000" w:rsidR="00000000" w:rsidRPr="00000000">
        <w:rPr>
          <w:b w:val="0"/>
          <w:bCs w:val="0"/>
          <w:color w:val="000000"/>
          <w:rtl w:val="0"/>
        </w:rPr>
        <w:t xml:space="preserve">Neben der Entlastung der Mitglieder von Vorstand und Aufsichtsrat für das Geschäftsjahr 2025 stimmte die Versammlung der Wahl des Abschlussprüfers und des Konzernabschlussprüfers sowie der vorsorglichen Wahl des Prüfers für den Nachhaltigkeitsbericht für das Geschäftsjahr 2026 zu. Ebenfalls gebilligt wurde der Vergütungsbericht für das Geschäftsjahr 2025. Darüber hinaus hat die Hauptversammlung ein neues genehmigtes Kapital in Höhe von 6,5 Mio. € beschlossen. </w:t>
      </w:r>
      <w:r w:rsidDel="00000000" w:rsidR="00000000" w:rsidRPr="00000000">
        <w:rPr>
          <w:rtl w:val="0"/>
        </w:rPr>
      </w:r>
    </w:p>
    <w:p w:rsidR="00000000" w:rsidDel="00000000" w:rsidP="00000000" w:rsidRDefault="00000000" w:rsidRPr="00000000" w14:paraId="0000001E">
      <w:pPr>
        <w:pStyle w:val="Heading3"/>
        <w:keepNext w:val="0"/>
        <w:keepLines w:val="0"/>
        <w:spacing w:after="80" w:before="280" w:lineRule="auto"/>
        <w:rPr/>
      </w:pPr>
      <w:bookmarkStart w:colFirst="0" w:colLast="0" w:name="_id8kd8er87mb" w:id="6"/>
      <w:bookmarkEnd w:id="6"/>
      <w:r w:rsidDel="00000000" w:rsidR="00000000" w:rsidRPr="00000000">
        <w:rPr>
          <w:rtl w:val="0"/>
        </w:rPr>
        <w:t xml:space="preserve">Ausblick auf 2026 bestätigt: Guidance künftig auf operatives EBITDA ausgerichtet</w:t>
      </w:r>
      <w:r w:rsidDel="00000000" w:rsidR="00000000" w:rsidRPr="00000000">
        <w:rPr>
          <w:color w:val="000000"/>
          <w:sz w:val="26"/>
          <w:szCs w:val="26"/>
          <w:rtl w:val="0"/>
        </w:rPr>
        <w:br w:type="textWrapping"/>
      </w:r>
      <w:r w:rsidDel="00000000" w:rsidR="00000000" w:rsidRPr="00000000">
        <w:rPr>
          <w:b w:val="0"/>
          <w:bCs w:val="0"/>
          <w:color w:val="000000"/>
          <w:rtl w:val="0"/>
        </w:rPr>
        <w:t xml:space="preserve">Für das Gesamtjahr 2026 bestätigt der Vorstand die auf das operative EBITDA umgestellte Guidance, die zur besseren Vergleichbarkeit und Erfüllung künftiger IFRS-18-Anforderungen eingeführt wurde. </w:t>
      </w:r>
      <w:r w:rsidDel="00000000" w:rsidR="00000000" w:rsidRPr="00000000">
        <w:rPr>
          <w:b w:val="0"/>
          <w:bCs w:val="0"/>
          <w:color w:val="000000"/>
          <w:rtl w:val="0"/>
        </w:rPr>
        <w:t xml:space="preserve">Unter der Annahme, dass die weltwirtschaftliche Entwicklung in den relevanten Märkten stabil bleibt und zeitnah Klarheit hinsichtlich möglicher US-Einfuhrzölle besteht, prognostiziert der Vorstand für 2026 einen Konzernumsatz auf Vorjahresniveau sowie ein operatives EBITDA von circa 80 Mio. € wie im Vorjahr.</w:t>
      </w:r>
      <w:r w:rsidDel="00000000" w:rsidR="00000000" w:rsidRPr="00000000">
        <w:rPr>
          <w:b w:val="0"/>
          <w:bCs w:val="0"/>
          <w:color w:val="000000"/>
          <w:rtl w:val="0"/>
        </w:rPr>
        <w:t xml:space="preserve"> </w:t>
      </w:r>
      <w:r w:rsidDel="00000000" w:rsidR="00000000" w:rsidRPr="00000000">
        <w:rPr>
          <w:rtl w:val="0"/>
        </w:rPr>
      </w:r>
    </w:p>
    <w:p w:rsidR="00000000" w:rsidDel="00000000" w:rsidP="00000000" w:rsidRDefault="00000000" w:rsidRPr="00000000" w14:paraId="0000001F">
      <w:pPr>
        <w:spacing w:before="240" w:lineRule="auto"/>
        <w:rPr/>
      </w:pPr>
      <w:r w:rsidDel="00000000" w:rsidR="00000000" w:rsidRPr="00000000">
        <w:rPr>
          <w:b w:val="1"/>
          <w:bCs w:val="1"/>
          <w:rtl w:val="0"/>
        </w:rPr>
        <w:t xml:space="preserve">Foto 1:</w:t>
      </w:r>
      <w:r w:rsidDel="00000000" w:rsidR="00000000" w:rsidRPr="00000000">
        <w:rPr>
          <w:rtl w:val="0"/>
        </w:rPr>
        <w:t xml:space="preserve"> </w:t>
        <w:br w:type="textWrapping"/>
        <w:t xml:space="preserve">Strategischer Kompass für das nächste Jahrzehnt: Die 101. Hauptversammlung von Koenig &amp; Bauer im Zeichen von technologischer Substanz und „IMPACT“ </w:t>
        <w:br w:type="textWrapping"/>
        <w:t xml:space="preserve">© Koenig &amp; Bauer</w:t>
      </w:r>
    </w:p>
    <w:p w:rsidR="00000000" w:rsidDel="00000000" w:rsidP="00000000" w:rsidRDefault="00000000" w:rsidRPr="00000000" w14:paraId="00000020">
      <w:pPr>
        <w:spacing w:before="240" w:lineRule="auto"/>
        <w:rPr/>
      </w:pPr>
      <w:r w:rsidDel="00000000" w:rsidR="00000000" w:rsidRPr="00000000">
        <w:rPr>
          <w:b w:val="1"/>
          <w:bCs w:val="1"/>
          <w:rtl w:val="0"/>
        </w:rPr>
        <w:t xml:space="preserve">Foto 2:</w:t>
      </w:r>
      <w:r w:rsidDel="00000000" w:rsidR="00000000" w:rsidRPr="00000000">
        <w:rPr>
          <w:rtl w:val="0"/>
        </w:rPr>
        <w:t xml:space="preserve"> </w:t>
        <w:br w:type="textWrapping"/>
        <w:t xml:space="preserve">Prof. Dr.-Ing. Raimund Klinkner, Vorsitzender des Aufsichtsrats, leitet die 101. Hauptversammlung der Koenig &amp; Bauer AG </w:t>
        <w:br w:type="textWrapping"/>
        <w:t xml:space="preserve">© Koenig &amp; Bauer</w:t>
      </w:r>
    </w:p>
    <w:p w:rsidR="00000000" w:rsidDel="00000000" w:rsidP="00000000" w:rsidRDefault="00000000" w:rsidRPr="00000000" w14:paraId="00000021">
      <w:pPr>
        <w:spacing w:before="240" w:lineRule="auto"/>
        <w:rPr/>
      </w:pPr>
      <w:r w:rsidDel="00000000" w:rsidR="00000000" w:rsidRPr="00000000">
        <w:rPr>
          <w:b w:val="1"/>
          <w:bCs w:val="1"/>
          <w:rtl w:val="0"/>
        </w:rPr>
        <w:t xml:space="preserve">Foto 3:</w:t>
      </w:r>
      <w:r w:rsidDel="00000000" w:rsidR="00000000" w:rsidRPr="00000000">
        <w:rPr>
          <w:rtl w:val="0"/>
        </w:rPr>
        <w:t xml:space="preserve"> </w:t>
        <w:br w:type="textWrapping"/>
        <w:t xml:space="preserve">Technologische Skalierung und „Customer First“: Vorstandsvorsitzender Dr. Stephen Kimmich erläutert den Aktionär:innen die strategischen Meilensteine des Leitfadens „IMPACT“ </w:t>
        <w:br w:type="textWrapping"/>
        <w:t xml:space="preserve">© Koenig &amp; Bauer</w:t>
      </w:r>
    </w:p>
    <w:p w:rsidR="00000000" w:rsidDel="00000000" w:rsidP="00000000" w:rsidRDefault="00000000" w:rsidRPr="00000000" w14:paraId="00000022">
      <w:pPr>
        <w:spacing w:before="240" w:lineRule="auto"/>
        <w:rPr/>
      </w:pPr>
      <w:r w:rsidDel="00000000" w:rsidR="00000000" w:rsidRPr="00000000">
        <w:rPr>
          <w:b w:val="1"/>
          <w:bCs w:val="1"/>
          <w:rtl w:val="0"/>
        </w:rPr>
        <w:t xml:space="preserve">Foto 4:</w:t>
        <w:br w:type="textWrapping"/>
      </w:r>
      <w:r w:rsidDel="00000000" w:rsidR="00000000" w:rsidRPr="00000000">
        <w:rPr>
          <w:rtl w:val="0"/>
        </w:rPr>
        <w:t xml:space="preserve">Aufbruch in die autonome Fabrik: Robotik-Pionier RobCo demonstriert den Aktionär:innen die flexiblen Einsatzmöglichkeiten der neuen No-Code-Automatisierungslösungen </w:t>
        <w:br w:type="textWrapping"/>
        <w:t xml:space="preserve">© Koenig &amp; Bauer</w:t>
      </w:r>
      <w:r w:rsidDel="00000000" w:rsidR="00000000" w:rsidRPr="00000000">
        <w:rPr>
          <w:rtl w:val="0"/>
        </w:rPr>
      </w:r>
    </w:p>
    <w:p w:rsidR="00000000" w:rsidDel="00000000" w:rsidP="00000000" w:rsidRDefault="00000000" w:rsidRPr="00000000" w14:paraId="00000023">
      <w:pPr>
        <w:spacing w:before="240" w:lineRule="auto"/>
        <w:rPr>
          <w:highlight w:val="yellow"/>
        </w:rPr>
      </w:pPr>
      <w:r w:rsidDel="00000000" w:rsidR="00000000" w:rsidRPr="00000000">
        <w:rPr>
          <w:b w:val="1"/>
          <w:bCs w:val="1"/>
          <w:rtl w:val="0"/>
        </w:rPr>
        <w:t xml:space="preserve">Foto 5:</w:t>
        <w:br w:type="textWrapping"/>
      </w:r>
      <w:r w:rsidDel="00000000" w:rsidR="00000000" w:rsidRPr="00000000">
        <w:rPr>
          <w:rtl w:val="0"/>
        </w:rPr>
        <w:t xml:space="preserve">Finanzielle Disziplin trifft digitale Transformation: Finanzvorstand Dr. Alexander Blum präsentiert das strukturierte KI-Betriebsmodell „House of AI“ und den erfolgreichen US-Service-KI-Agenten </w:t>
        <w:br w:type="textWrapping"/>
        <w:t xml:space="preserve">© Koenig &amp; Bauer</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4"/>
        <w:keepNext w:val="0"/>
        <w:keepLines w:val="0"/>
        <w:spacing w:after="40" w:before="240" w:lineRule="auto"/>
        <w:rPr>
          <w:sz w:val="22"/>
          <w:szCs w:val="22"/>
        </w:rPr>
      </w:pPr>
      <w:bookmarkStart w:colFirst="0" w:colLast="0" w:name="_1xevhuiibv8m" w:id="7"/>
      <w:bookmarkEnd w:id="7"/>
      <w:r w:rsidDel="00000000" w:rsidR="00000000" w:rsidRPr="00000000">
        <w:rPr>
          <w:sz w:val="22"/>
          <w:szCs w:val="22"/>
          <w:rtl w:val="0"/>
        </w:rPr>
        <w:t xml:space="preserve">Ansprechpartnerin für Investor Relations</w:t>
      </w:r>
    </w:p>
    <w:p w:rsidR="00000000" w:rsidDel="00000000" w:rsidP="00000000" w:rsidRDefault="00000000" w:rsidRPr="00000000" w14:paraId="00000026">
      <w:pPr>
        <w:rPr>
          <w:color w:val="1155cc"/>
        </w:rPr>
      </w:pPr>
      <w:r w:rsidDel="00000000" w:rsidR="00000000" w:rsidRPr="00000000">
        <w:rPr>
          <w:rtl w:val="0"/>
        </w:rPr>
        <w:t xml:space="preserve">Koenig &amp; Bauer AG</w:t>
        <w:br w:type="textWrapping"/>
        <w:t xml:space="preserve">Lena Landenberger</w:t>
        <w:br w:type="textWrapping"/>
        <w:t xml:space="preserve">+49 931 909 4085</w:t>
        <w:br w:type="textWrapping"/>
      </w:r>
      <w:r w:rsidDel="00000000" w:rsidR="00000000" w:rsidRPr="00000000">
        <w:rPr>
          <w:color w:val="1155cc"/>
          <w:rtl w:val="0"/>
        </w:rPr>
        <w:t xml:space="preserve">lena.landenberger@koenig-bauer.com</w:t>
      </w:r>
    </w:p>
    <w:p w:rsidR="00000000" w:rsidDel="00000000" w:rsidP="00000000" w:rsidRDefault="00000000" w:rsidRPr="00000000" w14:paraId="00000027">
      <w:pPr>
        <w:pStyle w:val="Heading4"/>
        <w:keepNext w:val="0"/>
        <w:keepLines w:val="0"/>
        <w:spacing w:after="40" w:before="240" w:lineRule="auto"/>
        <w:rPr>
          <w:sz w:val="22"/>
          <w:szCs w:val="22"/>
        </w:rPr>
      </w:pPr>
      <w:bookmarkStart w:colFirst="0" w:colLast="0" w:name="_hwiky9p4gx1f" w:id="8"/>
      <w:bookmarkEnd w:id="8"/>
      <w:r w:rsidDel="00000000" w:rsidR="00000000" w:rsidRPr="00000000">
        <w:rPr>
          <w:sz w:val="22"/>
          <w:szCs w:val="22"/>
          <w:rtl w:val="0"/>
        </w:rPr>
        <w:t xml:space="preserve">Ansprechpartnerin für Presse</w:t>
      </w:r>
    </w:p>
    <w:p w:rsidR="00000000" w:rsidDel="00000000" w:rsidP="00000000" w:rsidRDefault="00000000" w:rsidRPr="00000000" w14:paraId="00000028">
      <w:pPr>
        <w:rPr>
          <w:color w:val="1155cc"/>
        </w:rPr>
      </w:pPr>
      <w:r w:rsidDel="00000000" w:rsidR="00000000" w:rsidRPr="00000000">
        <w:rPr>
          <w:rtl w:val="0"/>
        </w:rPr>
        <w:t xml:space="preserve">Koenig &amp; Bauer AG</w:t>
        <w:br w:type="textWrapping"/>
        <w:t xml:space="preserve">Dagmar Ringel</w:t>
        <w:br w:type="textWrapping"/>
        <w:t xml:space="preserve">+49 931 909 6756</w:t>
        <w:br w:type="textWrapping"/>
      </w:r>
      <w:r w:rsidDel="00000000" w:rsidR="00000000" w:rsidRPr="00000000">
        <w:rPr>
          <w:color w:val="1155cc"/>
          <w:rtl w:val="0"/>
        </w:rPr>
        <w:t xml:space="preserve">dagmar.ringel@koenig-bauer.com</w:t>
      </w:r>
    </w:p>
    <w:p w:rsidR="00000000" w:rsidDel="00000000" w:rsidP="00000000" w:rsidRDefault="00000000" w:rsidRPr="00000000" w14:paraId="00000029">
      <w:pPr>
        <w:shd w:fill="ffffff" w:val="clear"/>
        <w:spacing w:before="240" w:line="249.60000000000002" w:lineRule="auto"/>
        <w:rPr/>
      </w:pPr>
      <w:r w:rsidDel="00000000" w:rsidR="00000000" w:rsidRPr="00000000">
        <w:rPr>
          <w:rtl w:val="0"/>
        </w:rPr>
        <w:t xml:space="preserve"> </w:t>
      </w:r>
    </w:p>
    <w:p w:rsidR="00000000" w:rsidDel="00000000" w:rsidP="00000000" w:rsidRDefault="00000000" w:rsidRPr="00000000" w14:paraId="0000002A">
      <w:pPr>
        <w:pStyle w:val="Heading4"/>
        <w:keepNext w:val="0"/>
        <w:keepLines w:val="0"/>
        <w:spacing w:after="40" w:before="240" w:lineRule="auto"/>
        <w:rPr>
          <w:sz w:val="22"/>
          <w:szCs w:val="22"/>
        </w:rPr>
      </w:pPr>
      <w:bookmarkStart w:colFirst="0" w:colLast="0" w:name="_ybcty1uis4co" w:id="9"/>
      <w:bookmarkEnd w:id="9"/>
      <w:r w:rsidDel="00000000" w:rsidR="00000000" w:rsidRPr="00000000">
        <w:rPr>
          <w:sz w:val="22"/>
          <w:szCs w:val="22"/>
          <w:rtl w:val="0"/>
        </w:rPr>
        <w:t xml:space="preserve">Über Koenig &amp; Bauer</w:t>
      </w:r>
    </w:p>
    <w:p w:rsidR="00000000" w:rsidDel="00000000" w:rsidP="00000000" w:rsidRDefault="00000000" w:rsidRPr="00000000" w14:paraId="0000002B">
      <w:pPr>
        <w:rPr/>
      </w:pPr>
      <w:r w:rsidDel="00000000" w:rsidR="00000000" w:rsidRPr="00000000">
        <w:rPr>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5.500 Menschen. Koenig &amp; Bauer produziert an elf Standorten in Europa und unterhält ein weltweites Vertriebs- und Servicenetzwerk. Der Konzernumsatz im Geschäftsjahr 2025 lag bei rund 1,3 Milliarden Euro.</w:t>
      </w:r>
    </w:p>
    <w:p w:rsidR="00000000" w:rsidDel="00000000" w:rsidP="00000000" w:rsidRDefault="00000000" w:rsidRPr="00000000" w14:paraId="0000002C">
      <w:pPr>
        <w:rPr>
          <w:color w:val="222222"/>
          <w:highlight w:val="white"/>
        </w:rPr>
      </w:pPr>
      <w:r w:rsidDel="00000000" w:rsidR="00000000" w:rsidRPr="00000000">
        <w:rPr>
          <w:rtl w:val="0"/>
        </w:rPr>
        <w:t xml:space="preserve">Weitere Informationen unter</w:t>
      </w:r>
      <w:hyperlink r:id="rId6">
        <w:r w:rsidDel="00000000" w:rsidR="00000000" w:rsidRPr="00000000">
          <w:rPr>
            <w:color w:val="1155cc"/>
            <w:u w:val="single"/>
            <w:rtl w:val="0"/>
          </w:rPr>
          <w:t xml:space="preserve"> www.koenig-bauer.com</w:t>
        </w:r>
      </w:hyperlink>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line="276" w:lineRule="auto"/>
      <w:jc w:val="center"/>
      <w:rPr/>
    </w:pPr>
    <w:r w:rsidDel="00000000" w:rsidR="00000000" w:rsidRPr="00000000">
      <w:rPr/>
      <w:drawing>
        <wp:inline distB="114300" distT="114300" distL="114300" distR="114300">
          <wp:extent cx="2592000" cy="21846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92000" cy="2184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koenig-bauer.com/" TargetMode="External"/><Relationship Id="rId7" Type="http://schemas.openxmlformats.org/officeDocument/2006/relationships/header" Target="header3.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